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A0F27" w14:textId="77777777" w:rsidR="003D5C7C" w:rsidRPr="00C80CF0" w:rsidRDefault="003D5C7C" w:rsidP="003D5C7C">
      <w:pPr>
        <w:shd w:val="clear" w:color="auto" w:fill="FFFFFF"/>
        <w:spacing w:before="100" w:beforeAutospacing="1" w:after="120" w:line="264" w:lineRule="auto"/>
        <w:outlineLvl w:val="1"/>
        <w:rPr>
          <w:rFonts w:ascii="Arial" w:hAnsi="Arial" w:cs="Arial"/>
          <w:b/>
          <w:bCs/>
          <w:color w:val="565656"/>
          <w:lang w:val="en-US" w:eastAsia="es-ES"/>
        </w:rPr>
      </w:pPr>
      <w:r w:rsidRPr="001C68EE">
        <w:rPr>
          <w:rFonts w:ascii="Arial" w:hAnsi="Arial" w:cs="Arial"/>
          <w:b/>
          <w:bCs/>
          <w:noProof/>
          <w:color w:val="565656"/>
          <w:lang w:eastAsia="es-ES"/>
        </w:rPr>
        <w:drawing>
          <wp:inline distT="0" distB="0" distL="0" distR="0" wp14:anchorId="7AF7D2E7" wp14:editId="1062EFD7">
            <wp:extent cx="3580765" cy="694055"/>
            <wp:effectExtent l="0" t="0" r="0" b="0"/>
            <wp:docPr id="1" name="Imagen 1"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0765" cy="694055"/>
                    </a:xfrm>
                    <a:prstGeom prst="rect">
                      <a:avLst/>
                    </a:prstGeom>
                    <a:noFill/>
                    <a:ln>
                      <a:noFill/>
                    </a:ln>
                  </pic:spPr>
                </pic:pic>
              </a:graphicData>
            </a:graphic>
          </wp:inline>
        </w:drawing>
      </w:r>
    </w:p>
    <w:p w14:paraId="08F43BA4" w14:textId="77777777" w:rsidR="003D5C7C" w:rsidRPr="00C80CF0" w:rsidRDefault="003D5C7C" w:rsidP="003D5C7C">
      <w:pPr>
        <w:shd w:val="clear" w:color="auto" w:fill="FFFFFF"/>
        <w:spacing w:before="100" w:beforeAutospacing="1" w:after="120" w:line="264" w:lineRule="auto"/>
        <w:jc w:val="both"/>
        <w:outlineLvl w:val="1"/>
        <w:rPr>
          <w:rFonts w:ascii="Arial" w:hAnsi="Arial" w:cs="Arial"/>
          <w:b/>
          <w:bCs/>
          <w:color w:val="565656"/>
          <w:lang w:eastAsia="es-ES"/>
        </w:rPr>
      </w:pPr>
      <w:r w:rsidRPr="00C80CF0">
        <w:rPr>
          <w:rFonts w:ascii="Arial" w:hAnsi="Arial" w:cs="Arial"/>
          <w:b/>
          <w:bCs/>
          <w:color w:val="565656"/>
          <w:lang w:eastAsia="es-ES"/>
        </w:rPr>
        <w:t>Ofertas de empleo – Fuente: EPSO</w:t>
      </w:r>
    </w:p>
    <w:p w14:paraId="1CA0A858" w14:textId="5F362A88" w:rsidR="003D5C7C" w:rsidRDefault="003D5C7C" w:rsidP="003D5C7C">
      <w:pPr>
        <w:shd w:val="clear" w:color="auto" w:fill="FFFFFF"/>
        <w:spacing w:before="100" w:beforeAutospacing="1" w:after="120" w:line="264" w:lineRule="auto"/>
        <w:outlineLvl w:val="1"/>
        <w:rPr>
          <w:rFonts w:ascii="Arial" w:hAnsi="Arial" w:cs="Arial"/>
          <w:b/>
          <w:bCs/>
          <w:color w:val="565656"/>
          <w:lang w:eastAsia="es-ES"/>
        </w:rPr>
      </w:pPr>
      <w:r>
        <w:rPr>
          <w:rFonts w:ascii="Arial" w:hAnsi="Arial" w:cs="Arial"/>
          <w:b/>
          <w:bCs/>
          <w:color w:val="565656"/>
          <w:lang w:eastAsia="es-ES"/>
        </w:rPr>
        <w:t xml:space="preserve">Semana del </w:t>
      </w:r>
      <w:r w:rsidR="00840F61">
        <w:rPr>
          <w:rFonts w:ascii="Arial" w:hAnsi="Arial" w:cs="Arial"/>
          <w:b/>
          <w:bCs/>
          <w:color w:val="565656"/>
          <w:lang w:eastAsia="es-ES"/>
        </w:rPr>
        <w:t>9 al 15</w:t>
      </w:r>
      <w:bookmarkStart w:id="0" w:name="_GoBack"/>
      <w:bookmarkEnd w:id="0"/>
      <w:r w:rsidR="00D24306">
        <w:rPr>
          <w:rFonts w:ascii="Arial" w:hAnsi="Arial" w:cs="Arial"/>
          <w:b/>
          <w:bCs/>
          <w:color w:val="565656"/>
          <w:lang w:eastAsia="es-ES"/>
        </w:rPr>
        <w:t xml:space="preserve"> de mayo </w:t>
      </w:r>
      <w:r w:rsidR="00544D9B">
        <w:rPr>
          <w:rFonts w:ascii="Arial" w:hAnsi="Arial" w:cs="Arial"/>
          <w:b/>
          <w:bCs/>
          <w:color w:val="565656"/>
          <w:lang w:eastAsia="es-ES"/>
        </w:rPr>
        <w:t>de 2022</w:t>
      </w:r>
      <w:r>
        <w:rPr>
          <w:rFonts w:ascii="Arial" w:hAnsi="Arial" w:cs="Arial"/>
          <w:b/>
          <w:bCs/>
          <w:color w:val="565656"/>
          <w:lang w:eastAsia="es-ES"/>
        </w:rPr>
        <w:t xml:space="preserve"> </w:t>
      </w:r>
    </w:p>
    <w:p w14:paraId="5A67006C" w14:textId="77777777" w:rsidR="003D5C7C" w:rsidRPr="00C80CF0" w:rsidRDefault="003D5C7C" w:rsidP="003D5C7C">
      <w:pPr>
        <w:shd w:val="clear" w:color="auto" w:fill="FFFFFF"/>
        <w:spacing w:before="100" w:beforeAutospacing="1" w:after="120" w:line="264" w:lineRule="auto"/>
        <w:jc w:val="both"/>
        <w:outlineLvl w:val="1"/>
        <w:rPr>
          <w:rFonts w:ascii="Arial" w:hAnsi="Arial" w:cs="Arial"/>
          <w:b/>
          <w:bCs/>
          <w:color w:val="565656"/>
          <w:lang w:eastAsia="es-ES"/>
        </w:rPr>
      </w:pPr>
      <w:r w:rsidRPr="00C80CF0">
        <w:rPr>
          <w:rFonts w:ascii="Arial" w:hAnsi="Arial" w:cs="Arial"/>
          <w:b/>
          <w:bCs/>
          <w:color w:val="565656"/>
          <w:lang w:eastAsia="es-ES"/>
        </w:rPr>
        <w:t>Datos obtenidos de:</w:t>
      </w:r>
    </w:p>
    <w:p w14:paraId="3C8821E0" w14:textId="77777777" w:rsidR="003D5C7C" w:rsidRPr="00C80CF0" w:rsidRDefault="003D5C7C" w:rsidP="003D5C7C">
      <w:pPr>
        <w:rPr>
          <w:rFonts w:ascii="Arial" w:hAnsi="Arial" w:cs="Arial"/>
          <w:b/>
          <w:color w:val="000000"/>
        </w:rPr>
      </w:pPr>
      <w:r w:rsidRPr="00C80CF0">
        <w:rPr>
          <w:rFonts w:ascii="Arial" w:hAnsi="Arial" w:cs="Arial"/>
          <w:b/>
          <w:color w:val="000000"/>
        </w:rPr>
        <w:t xml:space="preserve">  </w:t>
      </w:r>
    </w:p>
    <w:p w14:paraId="4D8864C4" w14:textId="77777777" w:rsidR="003D5C7C" w:rsidRPr="00C80CF0" w:rsidRDefault="003D5C7C" w:rsidP="003D5C7C">
      <w:pPr>
        <w:rPr>
          <w:rFonts w:ascii="Arial" w:hAnsi="Arial" w:cs="Arial"/>
          <w:b/>
          <w:color w:val="000000"/>
        </w:rPr>
      </w:pPr>
      <w:r w:rsidRPr="00C80CF0">
        <w:rPr>
          <w:rFonts w:ascii="Arial" w:hAnsi="Arial" w:cs="Arial"/>
          <w:b/>
          <w:color w:val="000000"/>
        </w:rPr>
        <w:t>EPSO</w:t>
      </w:r>
    </w:p>
    <w:p w14:paraId="048E9D9B" w14:textId="77777777" w:rsidR="003D5C7C" w:rsidRPr="00C80CF0" w:rsidRDefault="00840F61" w:rsidP="003D5C7C">
      <w:pPr>
        <w:rPr>
          <w:rFonts w:ascii="Arial" w:hAnsi="Arial" w:cs="Arial"/>
          <w:color w:val="1F497D"/>
        </w:rPr>
      </w:pPr>
      <w:hyperlink r:id="rId5" w:history="1">
        <w:r w:rsidR="003D5C7C" w:rsidRPr="00C80CF0">
          <w:rPr>
            <w:rStyle w:val="Hipervnculo"/>
            <w:rFonts w:ascii="Arial" w:hAnsi="Arial" w:cs="Arial"/>
          </w:rPr>
          <w:t>http://europa.eu/epso/index_es.htm</w:t>
        </w:r>
      </w:hyperlink>
    </w:p>
    <w:p w14:paraId="6E40F416" w14:textId="77777777" w:rsidR="003D5C7C" w:rsidRDefault="003D5C7C" w:rsidP="003D5C7C">
      <w:pPr>
        <w:rPr>
          <w:rFonts w:ascii="Arial" w:hAnsi="Arial" w:cs="Arial"/>
          <w:color w:val="1F497D"/>
        </w:rPr>
      </w:pPr>
    </w:p>
    <w:p w14:paraId="4CE0D359" w14:textId="77777777" w:rsidR="003D5C7C" w:rsidRDefault="00840F61" w:rsidP="003D5C7C">
      <w:pPr>
        <w:jc w:val="both"/>
        <w:rPr>
          <w:rFonts w:ascii="Arial" w:hAnsi="Arial" w:cs="Arial"/>
          <w:color w:val="000000"/>
        </w:rPr>
      </w:pPr>
      <w:hyperlink r:id="rId6" w:history="1">
        <w:r w:rsidR="003D5C7C" w:rsidRPr="00FC103B">
          <w:rPr>
            <w:rStyle w:val="Hipervnculo"/>
            <w:rFonts w:ascii="Arial" w:hAnsi="Arial" w:cs="Arial"/>
          </w:rPr>
          <w:t>http://eur-lex.europa.eu/legal-content/ES/AUTO/?uri=uriserv:OJ.CA.2015.243.01.0001.01.SPA</w:t>
        </w:r>
      </w:hyperlink>
    </w:p>
    <w:p w14:paraId="44614781" w14:textId="77777777" w:rsidR="003D5C7C" w:rsidRDefault="003D5C7C" w:rsidP="003D5C7C">
      <w:pPr>
        <w:pStyle w:val="NormalWeb"/>
        <w:spacing w:before="0" w:beforeAutospacing="0" w:after="0"/>
        <w:rPr>
          <w:rFonts w:ascii="Arial" w:hAnsi="Arial" w:cs="Arial"/>
          <w:b/>
          <w:color w:val="212121"/>
        </w:rPr>
      </w:pPr>
    </w:p>
    <w:p w14:paraId="2915636D" w14:textId="77777777" w:rsidR="00335597" w:rsidRDefault="00335597" w:rsidP="003D5C7C">
      <w:pPr>
        <w:pStyle w:val="NormalWeb"/>
        <w:spacing w:before="0" w:beforeAutospacing="0" w:after="0"/>
        <w:rPr>
          <w:rFonts w:ascii="Arial" w:hAnsi="Arial" w:cs="Arial"/>
          <w:b/>
          <w:color w:val="212121"/>
        </w:rPr>
      </w:pPr>
    </w:p>
    <w:p w14:paraId="5B95E050" w14:textId="1FCB3DDF" w:rsidR="00D66F3B" w:rsidRDefault="00D66F3B" w:rsidP="003D5C7C">
      <w:pPr>
        <w:pStyle w:val="NormalWeb"/>
        <w:spacing w:before="0" w:beforeAutospacing="0" w:after="0"/>
        <w:rPr>
          <w:rFonts w:ascii="Arial" w:hAnsi="Arial" w:cs="Arial"/>
          <w:b/>
          <w:color w:val="212121"/>
        </w:rPr>
      </w:pPr>
      <w:r w:rsidRPr="00C80CF0">
        <w:rPr>
          <w:rFonts w:ascii="Arial" w:hAnsi="Arial" w:cs="Arial"/>
          <w:b/>
          <w:color w:val="000000"/>
        </w:rPr>
        <w:t>EPSO</w:t>
      </w:r>
    </w:p>
    <w:p w14:paraId="31FFD182" w14:textId="198B5417" w:rsidR="00D66F3B" w:rsidRPr="00D66F3B" w:rsidRDefault="00D66F3B" w:rsidP="00D66F3B">
      <w:pPr>
        <w:pStyle w:val="NormalWeb"/>
        <w:jc w:val="both"/>
        <w:rPr>
          <w:rFonts w:ascii="Arial" w:hAnsi="Arial" w:cs="Arial"/>
          <w:color w:val="000000"/>
        </w:rPr>
      </w:pPr>
      <w:r w:rsidRPr="00D66F3B">
        <w:rPr>
          <w:rFonts w:ascii="Arial" w:hAnsi="Arial" w:cs="Arial"/>
          <w:color w:val="000000"/>
        </w:rPr>
        <w:t>Convocatoria de oposición general — EPSO/AST/152/22 — Asistentes lingüistas (AST 1) en las siguientes lenguas: estonio (ET), croata (HR), italiano (IT), neerlandés (NL), polaco (PL), portugués (PT) 1</w:t>
      </w:r>
    </w:p>
    <w:p w14:paraId="0FD14398" w14:textId="5EC07D14" w:rsidR="00D66F3B" w:rsidRPr="00D66F3B" w:rsidRDefault="00D66F3B" w:rsidP="00D66F3B">
      <w:pPr>
        <w:pStyle w:val="NormalWeb"/>
        <w:spacing w:before="0" w:beforeAutospacing="0" w:after="0"/>
        <w:rPr>
          <w:rFonts w:ascii="Arial" w:hAnsi="Arial" w:cs="Arial"/>
          <w:b/>
          <w:color w:val="212121"/>
        </w:rPr>
      </w:pPr>
      <w:r w:rsidRPr="00D66F3B">
        <w:rPr>
          <w:rFonts w:ascii="Arial" w:hAnsi="Arial" w:cs="Arial"/>
          <w:b/>
          <w:color w:val="212121"/>
        </w:rPr>
        <w:t>Plazo de presentación de las candidaturas: 24 de mayo de 2022</w:t>
      </w:r>
    </w:p>
    <w:p w14:paraId="6A1AD55D" w14:textId="77777777" w:rsidR="00D66F3B" w:rsidRPr="00D66F3B" w:rsidRDefault="00D66F3B" w:rsidP="00D66F3B">
      <w:pPr>
        <w:pStyle w:val="NormalWeb"/>
        <w:spacing w:before="0" w:beforeAutospacing="0" w:after="0"/>
        <w:rPr>
          <w:rStyle w:val="Hipervnculo"/>
          <w:rFonts w:ascii="Arial" w:hAnsi="Arial" w:cs="Arial"/>
        </w:rPr>
      </w:pPr>
    </w:p>
    <w:p w14:paraId="62BEC934" w14:textId="47298B32" w:rsidR="00D66F3B" w:rsidRDefault="00840F61" w:rsidP="00D66F3B">
      <w:pPr>
        <w:pStyle w:val="NormalWeb"/>
        <w:spacing w:before="0" w:beforeAutospacing="0" w:after="0"/>
        <w:rPr>
          <w:rStyle w:val="Hipervnculo"/>
          <w:rFonts w:ascii="Arial" w:hAnsi="Arial" w:cs="Arial"/>
        </w:rPr>
      </w:pPr>
      <w:hyperlink r:id="rId7" w:history="1">
        <w:r w:rsidR="00D66F3B" w:rsidRPr="00D66F3B">
          <w:rPr>
            <w:rStyle w:val="Hipervnculo"/>
            <w:rFonts w:ascii="Arial" w:hAnsi="Arial" w:cs="Arial"/>
          </w:rPr>
          <w:t>DOUE C 167 A/01, 21.4.2022</w:t>
        </w:r>
      </w:hyperlink>
    </w:p>
    <w:p w14:paraId="7C1A59F3" w14:textId="77777777" w:rsidR="00F84408" w:rsidRDefault="00F84408" w:rsidP="00D66F3B">
      <w:pPr>
        <w:pStyle w:val="NormalWeb"/>
        <w:spacing w:before="0" w:beforeAutospacing="0" w:after="0"/>
        <w:rPr>
          <w:rStyle w:val="Hipervnculo"/>
          <w:rFonts w:ascii="Arial" w:hAnsi="Arial" w:cs="Arial"/>
        </w:rPr>
      </w:pPr>
    </w:p>
    <w:p w14:paraId="1C64ACBF" w14:textId="77777777" w:rsidR="00F84408" w:rsidRPr="00C55BA8" w:rsidRDefault="00F84408" w:rsidP="00F84408">
      <w:pPr>
        <w:rPr>
          <w:rFonts w:ascii="Arial" w:hAnsi="Arial" w:cs="Arial"/>
          <w:b/>
          <w:color w:val="000000"/>
          <w:lang w:eastAsia="es-ES"/>
        </w:rPr>
      </w:pPr>
      <w:r w:rsidRPr="00C55BA8">
        <w:rPr>
          <w:rFonts w:ascii="Arial" w:hAnsi="Arial" w:cs="Arial"/>
          <w:b/>
          <w:color w:val="000000"/>
          <w:lang w:eastAsia="es-ES"/>
        </w:rPr>
        <w:t xml:space="preserve">TRIBUNAL DE CUENTAS </w:t>
      </w:r>
    </w:p>
    <w:p w14:paraId="5D43CB31" w14:textId="77777777" w:rsidR="00F84408" w:rsidRDefault="00F84408" w:rsidP="00F84408"/>
    <w:p w14:paraId="0CD6EC4C" w14:textId="77777777" w:rsidR="00F84408" w:rsidRDefault="00F84408" w:rsidP="00F84408">
      <w:pPr>
        <w:rPr>
          <w:rFonts w:ascii="Arial" w:hAnsi="Arial" w:cs="Arial"/>
          <w:color w:val="000000"/>
          <w:lang w:eastAsia="es-ES"/>
        </w:rPr>
      </w:pPr>
      <w:r w:rsidRPr="00076E66">
        <w:rPr>
          <w:rFonts w:ascii="Arial" w:hAnsi="Arial" w:cs="Arial"/>
          <w:color w:val="000000"/>
          <w:lang w:eastAsia="es-ES"/>
        </w:rPr>
        <w:t xml:space="preserve">Anuncio de vacante ECA/2022/6 — Directora o director — un puesto (Grupo de funciones AD, grado 14) — Auditoría </w:t>
      </w:r>
    </w:p>
    <w:p w14:paraId="2C33DCC1" w14:textId="77777777" w:rsidR="00F84408" w:rsidRDefault="00F84408" w:rsidP="00F84408">
      <w:pPr>
        <w:rPr>
          <w:rFonts w:ascii="Arial" w:hAnsi="Arial" w:cs="Arial"/>
          <w:color w:val="000000"/>
          <w:lang w:eastAsia="es-ES"/>
        </w:rPr>
      </w:pPr>
    </w:p>
    <w:p w14:paraId="5CA893FB" w14:textId="77777777" w:rsidR="00F84408" w:rsidRDefault="00F84408" w:rsidP="00F84408">
      <w:pPr>
        <w:pStyle w:val="NormalWeb"/>
        <w:spacing w:before="0" w:beforeAutospacing="0" w:after="0"/>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20</w:t>
      </w:r>
      <w:r w:rsidRPr="00D66F3B">
        <w:rPr>
          <w:rFonts w:ascii="Arial" w:hAnsi="Arial" w:cs="Arial"/>
          <w:b/>
          <w:color w:val="212121"/>
        </w:rPr>
        <w:t xml:space="preserve"> de mayo de 2022</w:t>
      </w:r>
    </w:p>
    <w:p w14:paraId="4A41E30B" w14:textId="77777777" w:rsidR="00F84408" w:rsidRDefault="00F84408" w:rsidP="00F84408">
      <w:pPr>
        <w:rPr>
          <w:rFonts w:ascii="Arial" w:hAnsi="Arial" w:cs="Arial"/>
          <w:color w:val="000000"/>
          <w:lang w:eastAsia="es-ES"/>
        </w:rPr>
      </w:pPr>
    </w:p>
    <w:p w14:paraId="5CAFF52F" w14:textId="77777777" w:rsidR="00F84408" w:rsidRPr="00076E66" w:rsidRDefault="00840F61" w:rsidP="00F84408">
      <w:pPr>
        <w:rPr>
          <w:rFonts w:ascii="Arial" w:hAnsi="Arial" w:cs="Arial"/>
          <w:color w:val="000000"/>
          <w:lang w:eastAsia="es-ES"/>
        </w:rPr>
      </w:pPr>
      <w:hyperlink r:id="rId8" w:history="1">
        <w:r w:rsidR="00F84408" w:rsidRPr="00076E66">
          <w:rPr>
            <w:rStyle w:val="Hipervnculo"/>
            <w:rFonts w:ascii="Arial" w:hAnsi="Arial" w:cs="Arial"/>
            <w:lang w:eastAsia="es-ES"/>
          </w:rPr>
          <w:t>DOUE C 173, 27.4.2022</w:t>
        </w:r>
      </w:hyperlink>
    </w:p>
    <w:p w14:paraId="19F9BA16" w14:textId="77777777" w:rsidR="00F84408" w:rsidRDefault="00F84408" w:rsidP="00D66F3B">
      <w:pPr>
        <w:pStyle w:val="NormalWeb"/>
        <w:spacing w:before="0" w:beforeAutospacing="0" w:after="0"/>
        <w:rPr>
          <w:rStyle w:val="Hipervnculo"/>
          <w:rFonts w:ascii="Arial" w:hAnsi="Arial" w:cs="Arial"/>
        </w:rPr>
      </w:pPr>
    </w:p>
    <w:p w14:paraId="5697D698" w14:textId="77777777" w:rsidR="00816C24" w:rsidRDefault="00816C24" w:rsidP="00D66F3B">
      <w:pPr>
        <w:pStyle w:val="NormalWeb"/>
        <w:spacing w:before="0" w:beforeAutospacing="0" w:after="0"/>
        <w:rPr>
          <w:rStyle w:val="Hipervnculo"/>
          <w:rFonts w:ascii="Arial" w:hAnsi="Arial" w:cs="Arial"/>
        </w:rPr>
      </w:pPr>
    </w:p>
    <w:p w14:paraId="304992DA" w14:textId="77777777" w:rsidR="00816C24" w:rsidRPr="00816C24" w:rsidRDefault="00816C24" w:rsidP="00D66F3B">
      <w:pPr>
        <w:pStyle w:val="NormalWeb"/>
        <w:spacing w:before="0" w:beforeAutospacing="0" w:after="0"/>
        <w:rPr>
          <w:rFonts w:ascii="Arial" w:hAnsi="Arial" w:cs="Arial"/>
          <w:b/>
          <w:color w:val="000000"/>
        </w:rPr>
      </w:pPr>
      <w:r w:rsidRPr="00816C24">
        <w:rPr>
          <w:rFonts w:ascii="Arial" w:hAnsi="Arial" w:cs="Arial"/>
          <w:b/>
          <w:color w:val="000000"/>
        </w:rPr>
        <w:t xml:space="preserve">TRIBUNAL DE JUSTICIA </w:t>
      </w:r>
    </w:p>
    <w:p w14:paraId="64CC1EF9" w14:textId="77777777" w:rsidR="00816C24" w:rsidRDefault="00816C24" w:rsidP="00D66F3B">
      <w:pPr>
        <w:pStyle w:val="NormalWeb"/>
        <w:spacing w:before="0" w:beforeAutospacing="0" w:after="0"/>
      </w:pPr>
    </w:p>
    <w:p w14:paraId="7372DC44" w14:textId="04520BFC" w:rsidR="002E0202" w:rsidRDefault="00816C24" w:rsidP="00816C24">
      <w:pPr>
        <w:pStyle w:val="NormalWeb"/>
        <w:spacing w:before="0" w:beforeAutospacing="0" w:after="0"/>
        <w:rPr>
          <w:rFonts w:ascii="Arial" w:hAnsi="Arial" w:cs="Arial"/>
          <w:color w:val="000000"/>
        </w:rPr>
      </w:pPr>
      <w:r>
        <w:rPr>
          <w:rFonts w:ascii="Arial" w:hAnsi="Arial" w:cs="Arial"/>
          <w:color w:val="000000"/>
        </w:rPr>
        <w:t>Convocatoria de candidaturas — Director de C</w:t>
      </w:r>
      <w:r w:rsidRPr="00816C24">
        <w:rPr>
          <w:rFonts w:ascii="Arial" w:hAnsi="Arial" w:cs="Arial"/>
          <w:color w:val="000000"/>
        </w:rPr>
        <w:t xml:space="preserve">omunicación (grado </w:t>
      </w:r>
      <w:r>
        <w:rPr>
          <w:rFonts w:ascii="Arial" w:hAnsi="Arial" w:cs="Arial"/>
          <w:color w:val="000000"/>
        </w:rPr>
        <w:t>AD</w:t>
      </w:r>
      <w:r w:rsidRPr="00816C24">
        <w:rPr>
          <w:rFonts w:ascii="Arial" w:hAnsi="Arial" w:cs="Arial"/>
          <w:color w:val="000000"/>
        </w:rPr>
        <w:t xml:space="preserve"> 14 o </w:t>
      </w:r>
      <w:r>
        <w:rPr>
          <w:rFonts w:ascii="Arial" w:hAnsi="Arial" w:cs="Arial"/>
          <w:color w:val="000000"/>
        </w:rPr>
        <w:t xml:space="preserve">AD 15) </w:t>
      </w:r>
    </w:p>
    <w:p w14:paraId="0D9410B8" w14:textId="77777777" w:rsidR="00816C24" w:rsidRDefault="00816C24" w:rsidP="00816C24">
      <w:pPr>
        <w:pStyle w:val="NormalWeb"/>
        <w:spacing w:before="0" w:beforeAutospacing="0" w:after="0"/>
        <w:rPr>
          <w:rFonts w:ascii="Arial" w:hAnsi="Arial" w:cs="Arial"/>
          <w:color w:val="000000"/>
        </w:rPr>
      </w:pPr>
    </w:p>
    <w:p w14:paraId="1C5AC5D5" w14:textId="114D4F10" w:rsidR="00816C24" w:rsidRDefault="00816C24" w:rsidP="00816C24">
      <w:pPr>
        <w:pStyle w:val="NormalWeb"/>
        <w:spacing w:before="0" w:beforeAutospacing="0" w:after="0"/>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30</w:t>
      </w:r>
      <w:r w:rsidRPr="00D66F3B">
        <w:rPr>
          <w:rFonts w:ascii="Arial" w:hAnsi="Arial" w:cs="Arial"/>
          <w:b/>
          <w:color w:val="212121"/>
        </w:rPr>
        <w:t xml:space="preserve"> de mayo de 2022</w:t>
      </w:r>
    </w:p>
    <w:p w14:paraId="5DDED700" w14:textId="77777777" w:rsidR="00816C24" w:rsidRDefault="00816C24" w:rsidP="00816C24">
      <w:pPr>
        <w:pStyle w:val="NormalWeb"/>
        <w:spacing w:before="0" w:beforeAutospacing="0" w:after="0"/>
        <w:rPr>
          <w:rFonts w:ascii="Arial" w:hAnsi="Arial" w:cs="Arial"/>
          <w:b/>
          <w:color w:val="212121"/>
        </w:rPr>
      </w:pPr>
    </w:p>
    <w:p w14:paraId="48EB1210" w14:textId="3AA1AE89" w:rsidR="00816C24" w:rsidRDefault="00840F61" w:rsidP="00816C24">
      <w:pPr>
        <w:pStyle w:val="NormalWeb"/>
        <w:spacing w:before="0" w:beforeAutospacing="0" w:after="0"/>
        <w:rPr>
          <w:rFonts w:ascii="Arial" w:hAnsi="Arial" w:cs="Arial"/>
          <w:color w:val="212121"/>
        </w:rPr>
      </w:pPr>
      <w:hyperlink r:id="rId9" w:history="1">
        <w:r w:rsidR="00816C24" w:rsidRPr="00816C24">
          <w:rPr>
            <w:rStyle w:val="Hipervnculo"/>
            <w:rFonts w:ascii="Arial" w:hAnsi="Arial" w:cs="Arial"/>
          </w:rPr>
          <w:t xml:space="preserve">DOUE C </w:t>
        </w:r>
        <w:proofErr w:type="gramStart"/>
        <w:r w:rsidR="00816C24" w:rsidRPr="00816C24">
          <w:rPr>
            <w:rStyle w:val="Hipervnculo"/>
            <w:rFonts w:ascii="Arial" w:hAnsi="Arial" w:cs="Arial"/>
          </w:rPr>
          <w:t>174 ,</w:t>
        </w:r>
        <w:proofErr w:type="gramEnd"/>
        <w:r w:rsidR="00816C24" w:rsidRPr="00816C24">
          <w:rPr>
            <w:rStyle w:val="Hipervnculo"/>
            <w:rFonts w:ascii="Arial" w:hAnsi="Arial" w:cs="Arial"/>
          </w:rPr>
          <w:t xml:space="preserve"> 28.4.2022</w:t>
        </w:r>
      </w:hyperlink>
    </w:p>
    <w:p w14:paraId="09CA5DEF" w14:textId="77777777" w:rsidR="00C55BA8" w:rsidRDefault="00C55BA8" w:rsidP="00816C24">
      <w:pPr>
        <w:pStyle w:val="NormalWeb"/>
        <w:spacing w:before="0" w:beforeAutospacing="0" w:after="0"/>
        <w:rPr>
          <w:rFonts w:ascii="Arial" w:hAnsi="Arial" w:cs="Arial"/>
          <w:color w:val="212121"/>
        </w:rPr>
      </w:pPr>
    </w:p>
    <w:p w14:paraId="50A7A672" w14:textId="77777777" w:rsidR="00076E66" w:rsidRDefault="00076E66" w:rsidP="00C55BA8"/>
    <w:p w14:paraId="4AA938AF" w14:textId="77777777" w:rsidR="00076E66" w:rsidRDefault="00076E66" w:rsidP="00C55BA8">
      <w:pPr>
        <w:rPr>
          <w:lang w:eastAsia="en-US"/>
        </w:rPr>
      </w:pPr>
    </w:p>
    <w:p w14:paraId="3382559E" w14:textId="77777777" w:rsidR="00C55BA8" w:rsidRPr="00816C24" w:rsidRDefault="00C55BA8" w:rsidP="00816C24">
      <w:pPr>
        <w:pStyle w:val="NormalWeb"/>
        <w:spacing w:before="0" w:beforeAutospacing="0" w:after="0"/>
        <w:rPr>
          <w:rFonts w:ascii="Arial" w:hAnsi="Arial" w:cs="Arial"/>
          <w:color w:val="212121"/>
        </w:rPr>
      </w:pPr>
    </w:p>
    <w:p w14:paraId="3EDF6CB9" w14:textId="77777777" w:rsidR="00816C24" w:rsidRDefault="00816C24" w:rsidP="00816C24">
      <w:pPr>
        <w:pStyle w:val="NormalWeb"/>
        <w:spacing w:before="0" w:beforeAutospacing="0" w:after="0"/>
        <w:rPr>
          <w:rFonts w:ascii="Arial" w:hAnsi="Arial" w:cs="Arial"/>
          <w:color w:val="000000"/>
        </w:rPr>
      </w:pPr>
    </w:p>
    <w:p w14:paraId="5AA26B4E" w14:textId="77777777" w:rsidR="00816C24" w:rsidRDefault="00816C24" w:rsidP="00816C24">
      <w:pPr>
        <w:pStyle w:val="NormalWeb"/>
        <w:spacing w:before="0" w:beforeAutospacing="0" w:after="0"/>
        <w:rPr>
          <w:rFonts w:ascii="Arial" w:hAnsi="Arial" w:cs="Arial"/>
          <w:color w:val="000000"/>
        </w:rPr>
      </w:pPr>
    </w:p>
    <w:p w14:paraId="39624871" w14:textId="77777777" w:rsidR="00816C24" w:rsidRDefault="00816C24" w:rsidP="00816C24">
      <w:pPr>
        <w:pStyle w:val="NormalWeb"/>
        <w:spacing w:before="0" w:beforeAutospacing="0" w:after="0"/>
        <w:rPr>
          <w:rFonts w:ascii="Arial" w:hAnsi="Arial" w:cs="Arial"/>
          <w:color w:val="000000"/>
        </w:rPr>
      </w:pPr>
    </w:p>
    <w:p w14:paraId="0A81E97A" w14:textId="77777777" w:rsidR="00816C24" w:rsidRDefault="00816C24" w:rsidP="00816C24">
      <w:pPr>
        <w:pStyle w:val="NormalWeb"/>
        <w:spacing w:before="0" w:beforeAutospacing="0" w:after="0"/>
        <w:rPr>
          <w:rFonts w:ascii="Arial" w:hAnsi="Arial" w:cs="Arial"/>
          <w:b/>
          <w:color w:val="212121"/>
        </w:rPr>
      </w:pPr>
    </w:p>
    <w:p w14:paraId="3BA55CD1" w14:textId="77777777" w:rsidR="003D5C7C" w:rsidRDefault="003D5C7C" w:rsidP="003D5C7C">
      <w:pPr>
        <w:rPr>
          <w:rFonts w:ascii="Arial" w:hAnsi="Arial" w:cs="Arial"/>
          <w:b/>
          <w:color w:val="212121"/>
          <w:lang w:eastAsia="es-ES"/>
        </w:rPr>
      </w:pPr>
      <w:r w:rsidRPr="00CB5C7A">
        <w:rPr>
          <w:rFonts w:ascii="Arial" w:hAnsi="Arial" w:cs="Arial"/>
          <w:b/>
          <w:color w:val="212121"/>
          <w:lang w:eastAsia="es-ES"/>
        </w:rPr>
        <w:t>PREVISIÓN DE CONVOCATORIAS</w:t>
      </w:r>
    </w:p>
    <w:p w14:paraId="1879175D" w14:textId="77777777" w:rsidR="002E0202" w:rsidRDefault="002E0202" w:rsidP="003D5C7C">
      <w:pPr>
        <w:rPr>
          <w:rFonts w:ascii="Arial" w:hAnsi="Arial" w:cs="Arial"/>
          <w:b/>
          <w:color w:val="212121"/>
          <w:lang w:eastAsia="es-ES"/>
        </w:rPr>
      </w:pPr>
    </w:p>
    <w:p w14:paraId="51E69045" w14:textId="77777777" w:rsidR="003D5C7C" w:rsidRDefault="003D5C7C" w:rsidP="003D5C7C">
      <w:pPr>
        <w:jc w:val="both"/>
        <w:rPr>
          <w:rFonts w:ascii="Arial" w:hAnsi="Arial" w:cs="Arial"/>
          <w:color w:val="212121"/>
          <w:lang w:eastAsia="es-ES"/>
        </w:rPr>
      </w:pPr>
      <w:r w:rsidRPr="005874D3">
        <w:rPr>
          <w:rFonts w:ascii="Arial" w:hAnsi="Arial" w:cs="Arial"/>
          <w:color w:val="212121"/>
          <w:lang w:eastAsia="es-ES"/>
        </w:rPr>
        <w:t xml:space="preserve">La </w:t>
      </w:r>
      <w:r>
        <w:rPr>
          <w:rFonts w:ascii="Arial" w:hAnsi="Arial" w:cs="Arial"/>
          <w:color w:val="212121"/>
          <w:lang w:eastAsia="es-ES"/>
        </w:rPr>
        <w:t xml:space="preserve">páginas oficial de EPSO, publica una previsión de futuras ofertas próximas a ser convocadas, únicamente con carácter orientativo, reservándose el derecho a posibles modificaciones. </w:t>
      </w:r>
    </w:p>
    <w:p w14:paraId="153998CF" w14:textId="77777777" w:rsidR="003D5C7C" w:rsidRDefault="003D5C7C" w:rsidP="003D5C7C">
      <w:pPr>
        <w:rPr>
          <w:rFonts w:ascii="Arial" w:hAnsi="Arial" w:cs="Arial"/>
          <w:color w:val="212121"/>
          <w:lang w:eastAsia="es-ES"/>
        </w:rPr>
      </w:pPr>
      <w:r>
        <w:rPr>
          <w:rFonts w:ascii="Arial" w:hAnsi="Arial" w:cs="Arial"/>
          <w:color w:val="212121"/>
          <w:lang w:eastAsia="es-ES"/>
        </w:rPr>
        <w:t>La previsión puede consultarse en:</w:t>
      </w:r>
    </w:p>
    <w:p w14:paraId="5DA80CB2" w14:textId="77777777" w:rsidR="003D5C7C" w:rsidRDefault="00840F61" w:rsidP="003D5C7C">
      <w:pPr>
        <w:rPr>
          <w:rStyle w:val="Hipervnculo"/>
          <w:rFonts w:ascii="Arial" w:hAnsi="Arial" w:cs="Arial"/>
          <w:lang w:eastAsia="es-ES"/>
        </w:rPr>
      </w:pPr>
      <w:hyperlink r:id="rId10" w:history="1">
        <w:r w:rsidR="003D5C7C" w:rsidRPr="00223C8E">
          <w:rPr>
            <w:rStyle w:val="Hipervnculo"/>
            <w:rFonts w:ascii="Arial" w:hAnsi="Arial" w:cs="Arial"/>
            <w:lang w:eastAsia="es-ES"/>
          </w:rPr>
          <w:t>https://epso.europa.eu/job-opportunities/upcoming_es</w:t>
        </w:r>
      </w:hyperlink>
    </w:p>
    <w:p w14:paraId="612B5C35" w14:textId="77777777" w:rsidR="0076134C" w:rsidRDefault="0076134C" w:rsidP="003D5C7C">
      <w:pPr>
        <w:rPr>
          <w:rStyle w:val="Hipervnculo"/>
          <w:rFonts w:ascii="Arial" w:hAnsi="Arial" w:cs="Arial"/>
          <w:lang w:eastAsia="es-ES"/>
        </w:rPr>
      </w:pPr>
    </w:p>
    <w:p w14:paraId="07A58549" w14:textId="77777777" w:rsidR="00244494" w:rsidRDefault="00244494" w:rsidP="003D5C7C">
      <w:pPr>
        <w:pStyle w:val="NormalWeb"/>
        <w:spacing w:before="0" w:beforeAutospacing="0" w:after="0"/>
        <w:rPr>
          <w:rFonts w:ascii="Arial" w:hAnsi="Arial" w:cs="Arial"/>
          <w:b/>
          <w:color w:val="212121"/>
        </w:rPr>
      </w:pPr>
    </w:p>
    <w:p w14:paraId="6851F0D0" w14:textId="77777777" w:rsidR="003D5C7C" w:rsidRPr="005C668D" w:rsidRDefault="003D5C7C" w:rsidP="003D5C7C">
      <w:pPr>
        <w:pStyle w:val="NormalWeb"/>
        <w:spacing w:before="0" w:beforeAutospacing="0" w:after="0"/>
        <w:rPr>
          <w:rFonts w:ascii="Arial" w:hAnsi="Arial" w:cs="Arial"/>
          <w:b/>
          <w:color w:val="212121"/>
        </w:rPr>
      </w:pPr>
      <w:r>
        <w:rPr>
          <w:rFonts w:ascii="Arial" w:hAnsi="Arial" w:cs="Arial"/>
          <w:b/>
          <w:color w:val="212121"/>
        </w:rPr>
        <w:t>A</w:t>
      </w:r>
      <w:r w:rsidRPr="005C668D">
        <w:rPr>
          <w:rFonts w:ascii="Arial" w:hAnsi="Arial" w:cs="Arial"/>
          <w:b/>
          <w:color w:val="212121"/>
        </w:rPr>
        <w:t>GENTES TEMPORALES</w:t>
      </w:r>
    </w:p>
    <w:p w14:paraId="2A9042D1" w14:textId="77777777" w:rsidR="003D5C7C" w:rsidRPr="00B44D89" w:rsidRDefault="003D5C7C" w:rsidP="003D5C7C">
      <w:pPr>
        <w:pStyle w:val="NormalWeb"/>
        <w:spacing w:before="0" w:beforeAutospacing="0" w:after="0"/>
        <w:rPr>
          <w:rFonts w:ascii="Arial" w:hAnsi="Arial" w:cs="Arial"/>
          <w:color w:val="212121"/>
        </w:rPr>
      </w:pPr>
    </w:p>
    <w:p w14:paraId="7B600AF0" w14:textId="77777777" w:rsidR="003D5C7C" w:rsidRPr="00B44D89" w:rsidRDefault="003D5C7C" w:rsidP="003D5C7C">
      <w:pPr>
        <w:jc w:val="both"/>
        <w:rPr>
          <w:rFonts w:ascii="Arial" w:hAnsi="Arial" w:cs="Arial"/>
          <w:color w:val="212121"/>
          <w:lang w:eastAsia="es-ES"/>
        </w:rPr>
      </w:pPr>
      <w:r w:rsidRPr="00B44D89">
        <w:rPr>
          <w:rFonts w:ascii="Arial" w:hAnsi="Arial" w:cs="Arial"/>
          <w:color w:val="212121"/>
          <w:lang w:eastAsia="es-ES"/>
        </w:rPr>
        <w:t xml:space="preserve">Para una información más exhaustiva y detallada de oportunidades laborales tanto para Agentes Contractuales como Temporales, así como la posibilidad de prácticas en la Unión Europea, recomendamos la consulta del Boletín Quincenal publicado por la Representación Permanente de España ante la unión Europea </w:t>
      </w:r>
    </w:p>
    <w:p w14:paraId="2E90902D" w14:textId="6B19FC61" w:rsidR="003D5C7C" w:rsidRPr="00D430CF" w:rsidRDefault="00840F61" w:rsidP="003D5C7C">
      <w:pPr>
        <w:jc w:val="both"/>
        <w:rPr>
          <w:rFonts w:ascii="Arial" w:hAnsi="Arial" w:cs="Arial"/>
          <w:color w:val="333333"/>
        </w:rPr>
      </w:pPr>
      <w:hyperlink r:id="rId11" w:history="1">
        <w:r w:rsidR="003D5C7C" w:rsidRPr="005C668D">
          <w:rPr>
            <w:rStyle w:val="Hipervnculo"/>
            <w:lang w:eastAsia="es-ES"/>
          </w:rPr>
          <w:t>Boletín de la Representación Permanente de España ante la Unión Europea</w:t>
        </w:r>
      </w:hyperlink>
      <w:r w:rsidR="003D5C7C" w:rsidRPr="00D430CF">
        <w:rPr>
          <w:rFonts w:ascii="Arial" w:hAnsi="Arial" w:cs="Arial"/>
          <w:b/>
          <w:bCs/>
          <w:iCs/>
        </w:rPr>
        <w:t xml:space="preserve"> </w:t>
      </w:r>
      <w:r w:rsidR="00B50499" w:rsidRPr="00B50499">
        <w:rPr>
          <w:rFonts w:ascii="Arial" w:hAnsi="Arial" w:cs="Arial"/>
          <w:bCs/>
          <w:iCs/>
        </w:rPr>
        <w:t>e</w:t>
      </w:r>
      <w:r w:rsidR="00B50499">
        <w:rPr>
          <w:rFonts w:ascii="Arial" w:hAnsi="Arial" w:cs="Arial"/>
          <w:color w:val="333333"/>
        </w:rPr>
        <w:t xml:space="preserve">n su apartado </w:t>
      </w:r>
      <w:r w:rsidR="00B50499" w:rsidRPr="00B50499">
        <w:rPr>
          <w:rFonts w:ascii="Arial" w:hAnsi="Arial" w:cs="Arial"/>
          <w:b/>
          <w:color w:val="333333"/>
        </w:rPr>
        <w:t>Hablamos de Europa</w:t>
      </w:r>
    </w:p>
    <w:p w14:paraId="390FAF3D" w14:textId="77777777" w:rsidR="003D5C7C" w:rsidRDefault="003D5C7C"/>
    <w:sectPr w:rsidR="003D5C7C" w:rsidSect="007A0D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7C"/>
    <w:rsid w:val="00066BDB"/>
    <w:rsid w:val="00076E66"/>
    <w:rsid w:val="0019296C"/>
    <w:rsid w:val="001974A1"/>
    <w:rsid w:val="001C6968"/>
    <w:rsid w:val="001E037D"/>
    <w:rsid w:val="001E2C94"/>
    <w:rsid w:val="00244494"/>
    <w:rsid w:val="002B754E"/>
    <w:rsid w:val="002E0202"/>
    <w:rsid w:val="00311571"/>
    <w:rsid w:val="00335597"/>
    <w:rsid w:val="00345497"/>
    <w:rsid w:val="00370C7B"/>
    <w:rsid w:val="003C3E4F"/>
    <w:rsid w:val="003D5C7C"/>
    <w:rsid w:val="00407265"/>
    <w:rsid w:val="00424C32"/>
    <w:rsid w:val="00430657"/>
    <w:rsid w:val="00431D13"/>
    <w:rsid w:val="00460A0D"/>
    <w:rsid w:val="004A7765"/>
    <w:rsid w:val="00514140"/>
    <w:rsid w:val="00544D9B"/>
    <w:rsid w:val="00551247"/>
    <w:rsid w:val="00570F28"/>
    <w:rsid w:val="00604E0E"/>
    <w:rsid w:val="00707687"/>
    <w:rsid w:val="00707713"/>
    <w:rsid w:val="00730DA4"/>
    <w:rsid w:val="0076134C"/>
    <w:rsid w:val="00816C24"/>
    <w:rsid w:val="00840F61"/>
    <w:rsid w:val="008419A9"/>
    <w:rsid w:val="00877218"/>
    <w:rsid w:val="008F4F7F"/>
    <w:rsid w:val="009723E5"/>
    <w:rsid w:val="009F2573"/>
    <w:rsid w:val="00AC5A44"/>
    <w:rsid w:val="00AD4D07"/>
    <w:rsid w:val="00B0755E"/>
    <w:rsid w:val="00B50499"/>
    <w:rsid w:val="00B53025"/>
    <w:rsid w:val="00B94DD6"/>
    <w:rsid w:val="00BA5DA8"/>
    <w:rsid w:val="00BD251F"/>
    <w:rsid w:val="00C375BB"/>
    <w:rsid w:val="00C54A5A"/>
    <w:rsid w:val="00C55BA8"/>
    <w:rsid w:val="00CB6274"/>
    <w:rsid w:val="00D24306"/>
    <w:rsid w:val="00D638C1"/>
    <w:rsid w:val="00D66F3B"/>
    <w:rsid w:val="00DB7389"/>
    <w:rsid w:val="00DE6F93"/>
    <w:rsid w:val="00E556CF"/>
    <w:rsid w:val="00F84408"/>
    <w:rsid w:val="00FD39B3"/>
    <w:rsid w:val="00FF30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5001"/>
  <w15:chartTrackingRefBased/>
  <w15:docId w15:val="{C69C486E-7CF9-8F43-8334-552754E7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497"/>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D5C7C"/>
    <w:pPr>
      <w:spacing w:before="100" w:beforeAutospacing="1" w:after="150"/>
    </w:pPr>
    <w:rPr>
      <w:lang w:eastAsia="es-ES"/>
    </w:rPr>
  </w:style>
  <w:style w:type="character" w:styleId="Hipervnculo">
    <w:name w:val="Hyperlink"/>
    <w:uiPriority w:val="99"/>
    <w:unhideWhenUsed/>
    <w:rsid w:val="003D5C7C"/>
    <w:rPr>
      <w:color w:val="0000FF"/>
      <w:u w:val="single"/>
    </w:rPr>
  </w:style>
  <w:style w:type="character" w:styleId="Hipervnculovisitado">
    <w:name w:val="FollowedHyperlink"/>
    <w:basedOn w:val="Fuentedeprrafopredeter"/>
    <w:uiPriority w:val="99"/>
    <w:semiHidden/>
    <w:unhideWhenUsed/>
    <w:rsid w:val="003D5C7C"/>
    <w:rPr>
      <w:color w:val="954F72" w:themeColor="followedHyperlink"/>
      <w:u w:val="single"/>
    </w:rPr>
  </w:style>
  <w:style w:type="character" w:customStyle="1" w:styleId="UnresolvedMention">
    <w:name w:val="Unresolved Mention"/>
    <w:basedOn w:val="Fuentedeprrafopredeter"/>
    <w:uiPriority w:val="99"/>
    <w:semiHidden/>
    <w:unhideWhenUsed/>
    <w:rsid w:val="003D5C7C"/>
    <w:rPr>
      <w:color w:val="605E5C"/>
      <w:shd w:val="clear" w:color="auto" w:fill="E1DFDD"/>
    </w:rPr>
  </w:style>
  <w:style w:type="paragraph" w:customStyle="1" w:styleId="oj-doc-ti">
    <w:name w:val="oj-doc-ti"/>
    <w:basedOn w:val="Normal"/>
    <w:rsid w:val="002B754E"/>
    <w:pPr>
      <w:spacing w:before="100" w:beforeAutospacing="1" w:after="100" w:afterAutospacing="1"/>
    </w:pPr>
    <w:rPr>
      <w:lang w:eastAsia="es-ES"/>
    </w:rPr>
  </w:style>
  <w:style w:type="character" w:styleId="nfasis">
    <w:name w:val="Emphasis"/>
    <w:basedOn w:val="Fuentedeprrafopredeter"/>
    <w:uiPriority w:val="20"/>
    <w:qFormat/>
    <w:rsid w:val="00B075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3994">
      <w:bodyDiv w:val="1"/>
      <w:marLeft w:val="0"/>
      <w:marRight w:val="0"/>
      <w:marTop w:val="0"/>
      <w:marBottom w:val="0"/>
      <w:divBdr>
        <w:top w:val="none" w:sz="0" w:space="0" w:color="auto"/>
        <w:left w:val="none" w:sz="0" w:space="0" w:color="auto"/>
        <w:bottom w:val="none" w:sz="0" w:space="0" w:color="auto"/>
        <w:right w:val="none" w:sz="0" w:space="0" w:color="auto"/>
      </w:divBdr>
    </w:div>
    <w:div w:id="535510200">
      <w:bodyDiv w:val="1"/>
      <w:marLeft w:val="0"/>
      <w:marRight w:val="0"/>
      <w:marTop w:val="0"/>
      <w:marBottom w:val="0"/>
      <w:divBdr>
        <w:top w:val="none" w:sz="0" w:space="0" w:color="auto"/>
        <w:left w:val="none" w:sz="0" w:space="0" w:color="auto"/>
        <w:bottom w:val="none" w:sz="0" w:space="0" w:color="auto"/>
        <w:right w:val="none" w:sz="0" w:space="0" w:color="auto"/>
      </w:divBdr>
    </w:div>
    <w:div w:id="868493819">
      <w:bodyDiv w:val="1"/>
      <w:marLeft w:val="0"/>
      <w:marRight w:val="0"/>
      <w:marTop w:val="0"/>
      <w:marBottom w:val="0"/>
      <w:divBdr>
        <w:top w:val="none" w:sz="0" w:space="0" w:color="auto"/>
        <w:left w:val="none" w:sz="0" w:space="0" w:color="auto"/>
        <w:bottom w:val="none" w:sz="0" w:space="0" w:color="auto"/>
        <w:right w:val="none" w:sz="0" w:space="0" w:color="auto"/>
      </w:divBdr>
    </w:div>
    <w:div w:id="1151606153">
      <w:bodyDiv w:val="1"/>
      <w:marLeft w:val="0"/>
      <w:marRight w:val="0"/>
      <w:marTop w:val="0"/>
      <w:marBottom w:val="0"/>
      <w:divBdr>
        <w:top w:val="none" w:sz="0" w:space="0" w:color="auto"/>
        <w:left w:val="none" w:sz="0" w:space="0" w:color="auto"/>
        <w:bottom w:val="none" w:sz="0" w:space="0" w:color="auto"/>
        <w:right w:val="none" w:sz="0" w:space="0" w:color="auto"/>
      </w:divBdr>
    </w:div>
    <w:div w:id="1275166214">
      <w:bodyDiv w:val="1"/>
      <w:marLeft w:val="0"/>
      <w:marRight w:val="0"/>
      <w:marTop w:val="0"/>
      <w:marBottom w:val="0"/>
      <w:divBdr>
        <w:top w:val="none" w:sz="0" w:space="0" w:color="auto"/>
        <w:left w:val="none" w:sz="0" w:space="0" w:color="auto"/>
        <w:bottom w:val="none" w:sz="0" w:space="0" w:color="auto"/>
        <w:right w:val="none" w:sz="0" w:space="0" w:color="auto"/>
      </w:divBdr>
    </w:div>
    <w:div w:id="1613324701">
      <w:bodyDiv w:val="1"/>
      <w:marLeft w:val="0"/>
      <w:marRight w:val="0"/>
      <w:marTop w:val="0"/>
      <w:marBottom w:val="0"/>
      <w:divBdr>
        <w:top w:val="none" w:sz="0" w:space="0" w:color="auto"/>
        <w:left w:val="none" w:sz="0" w:space="0" w:color="auto"/>
        <w:bottom w:val="none" w:sz="0" w:space="0" w:color="auto"/>
        <w:right w:val="none" w:sz="0" w:space="0" w:color="auto"/>
      </w:divBdr>
    </w:div>
    <w:div w:id="1675061275">
      <w:bodyDiv w:val="1"/>
      <w:marLeft w:val="0"/>
      <w:marRight w:val="0"/>
      <w:marTop w:val="0"/>
      <w:marBottom w:val="0"/>
      <w:divBdr>
        <w:top w:val="none" w:sz="0" w:space="0" w:color="auto"/>
        <w:left w:val="none" w:sz="0" w:space="0" w:color="auto"/>
        <w:bottom w:val="none" w:sz="0" w:space="0" w:color="auto"/>
        <w:right w:val="none" w:sz="0" w:space="0" w:color="auto"/>
      </w:divBdr>
    </w:div>
    <w:div w:id="1688797869">
      <w:bodyDiv w:val="1"/>
      <w:marLeft w:val="0"/>
      <w:marRight w:val="0"/>
      <w:marTop w:val="0"/>
      <w:marBottom w:val="0"/>
      <w:divBdr>
        <w:top w:val="none" w:sz="0" w:space="0" w:color="auto"/>
        <w:left w:val="none" w:sz="0" w:space="0" w:color="auto"/>
        <w:bottom w:val="none" w:sz="0" w:space="0" w:color="auto"/>
        <w:right w:val="none" w:sz="0" w:space="0" w:color="auto"/>
      </w:divBdr>
    </w:div>
    <w:div w:id="1907911978">
      <w:bodyDiv w:val="1"/>
      <w:marLeft w:val="0"/>
      <w:marRight w:val="0"/>
      <w:marTop w:val="0"/>
      <w:marBottom w:val="0"/>
      <w:divBdr>
        <w:top w:val="none" w:sz="0" w:space="0" w:color="auto"/>
        <w:left w:val="none" w:sz="0" w:space="0" w:color="auto"/>
        <w:bottom w:val="none" w:sz="0" w:space="0" w:color="auto"/>
        <w:right w:val="none" w:sz="0" w:space="0" w:color="auto"/>
      </w:divBdr>
    </w:div>
    <w:div w:id="20548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OJ:C:2022:173A:FULL&amp;from=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r-lex.europa.eu/legal-content/ES/TXT/PDF/?uri=OJ:C:2022:167A:FULL&amp;from=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legal-content/ES/AUTO/?uri=uriserv:OJ.CA.2015.243.01.0001.01.SPA" TargetMode="External"/><Relationship Id="rId11" Type="http://schemas.openxmlformats.org/officeDocument/2006/relationships/hyperlink" Target="http://www.exteriores.gob.es/RepresentacionesPermanentes/EspanaUE/es/TrabajarenUE/Paginas/Procesos%20seleccion/Bolet%C3%ADn-informativo-UDA---Posibilidades-de-empleo-UE.aspx" TargetMode="External"/><Relationship Id="rId5" Type="http://schemas.openxmlformats.org/officeDocument/2006/relationships/hyperlink" Target="http://europa.eu/epso/index_es.htm" TargetMode="External"/><Relationship Id="rId10" Type="http://schemas.openxmlformats.org/officeDocument/2006/relationships/hyperlink" Target="https://epso.europa.eu/job-opportunities/upcoming_es" TargetMode="External"/><Relationship Id="rId4" Type="http://schemas.openxmlformats.org/officeDocument/2006/relationships/image" Target="media/image1.jpeg"/><Relationship Id="rId9" Type="http://schemas.openxmlformats.org/officeDocument/2006/relationships/hyperlink" Target="https://eur-lex.europa.eu/legal-content/ES/TXT/PDF/?uri=CELEX:C2022/174A/01&amp;qid=1651136939436&amp;fro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vickynp12@outlook.com</dc:creator>
  <cp:keywords/>
  <dc:description/>
  <cp:lastModifiedBy>MADRID ALVARO, VIRGINIA</cp:lastModifiedBy>
  <cp:revision>2</cp:revision>
  <dcterms:created xsi:type="dcterms:W3CDTF">2022-05-09T09:04:00Z</dcterms:created>
  <dcterms:modified xsi:type="dcterms:W3CDTF">2022-05-09T09:04:00Z</dcterms:modified>
</cp:coreProperties>
</file>