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A0F27" w14:textId="77777777" w:rsidR="003D5C7C" w:rsidRPr="00C80CF0" w:rsidRDefault="003D5C7C" w:rsidP="003D5C7C">
      <w:pPr>
        <w:shd w:val="clear" w:color="auto" w:fill="FFFFFF"/>
        <w:spacing w:before="100" w:beforeAutospacing="1" w:after="120" w:line="264" w:lineRule="auto"/>
        <w:outlineLvl w:val="1"/>
        <w:rPr>
          <w:rFonts w:ascii="Arial" w:hAnsi="Arial" w:cs="Arial"/>
          <w:b/>
          <w:bCs/>
          <w:color w:val="565656"/>
          <w:lang w:val="en-US" w:eastAsia="es-ES"/>
        </w:rPr>
      </w:pPr>
      <w:r w:rsidRPr="001C68EE">
        <w:rPr>
          <w:rFonts w:ascii="Arial" w:hAnsi="Arial" w:cs="Arial"/>
          <w:b/>
          <w:bCs/>
          <w:noProof/>
          <w:color w:val="565656"/>
          <w:lang w:eastAsia="es-ES"/>
        </w:rPr>
        <w:drawing>
          <wp:inline distT="0" distB="0" distL="0" distR="0" wp14:anchorId="7AF7D2E7" wp14:editId="1062EFD7">
            <wp:extent cx="3580765" cy="694055"/>
            <wp:effectExtent l="0" t="0" r="0" b="0"/>
            <wp:docPr id="1" name="Imagen 1"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10;&#10;Descripción generada automáticamente"/>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0765" cy="694055"/>
                    </a:xfrm>
                    <a:prstGeom prst="rect">
                      <a:avLst/>
                    </a:prstGeom>
                    <a:noFill/>
                    <a:ln>
                      <a:noFill/>
                    </a:ln>
                  </pic:spPr>
                </pic:pic>
              </a:graphicData>
            </a:graphic>
          </wp:inline>
        </w:drawing>
      </w:r>
    </w:p>
    <w:p w14:paraId="08F43BA4"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Ofertas de empleo – Fuente: EPSO</w:t>
      </w:r>
    </w:p>
    <w:p w14:paraId="1CA0A858" w14:textId="4EEBE956" w:rsidR="003D5C7C" w:rsidRDefault="003D5C7C" w:rsidP="003D5C7C">
      <w:pPr>
        <w:shd w:val="clear" w:color="auto" w:fill="FFFFFF"/>
        <w:spacing w:before="100" w:beforeAutospacing="1" w:after="120" w:line="264" w:lineRule="auto"/>
        <w:outlineLvl w:val="1"/>
        <w:rPr>
          <w:rFonts w:ascii="Arial" w:hAnsi="Arial" w:cs="Arial"/>
          <w:b/>
          <w:bCs/>
          <w:color w:val="565656"/>
          <w:lang w:eastAsia="es-ES"/>
        </w:rPr>
      </w:pPr>
      <w:r>
        <w:rPr>
          <w:rFonts w:ascii="Arial" w:hAnsi="Arial" w:cs="Arial"/>
          <w:b/>
          <w:bCs/>
          <w:color w:val="565656"/>
          <w:lang w:eastAsia="es-ES"/>
        </w:rPr>
        <w:t xml:space="preserve">Semana del </w:t>
      </w:r>
      <w:r w:rsidR="004A7765">
        <w:rPr>
          <w:rFonts w:ascii="Arial" w:hAnsi="Arial" w:cs="Arial"/>
          <w:b/>
          <w:bCs/>
          <w:color w:val="565656"/>
          <w:lang w:eastAsia="es-ES"/>
        </w:rPr>
        <w:t>14 al 20</w:t>
      </w:r>
      <w:r w:rsidR="00B53025">
        <w:rPr>
          <w:rFonts w:ascii="Arial" w:hAnsi="Arial" w:cs="Arial"/>
          <w:b/>
          <w:bCs/>
          <w:color w:val="565656"/>
          <w:lang w:eastAsia="es-ES"/>
        </w:rPr>
        <w:t xml:space="preserve"> de marzo </w:t>
      </w:r>
      <w:r w:rsidR="00544D9B">
        <w:rPr>
          <w:rFonts w:ascii="Arial" w:hAnsi="Arial" w:cs="Arial"/>
          <w:b/>
          <w:bCs/>
          <w:color w:val="565656"/>
          <w:lang w:eastAsia="es-ES"/>
        </w:rPr>
        <w:t>de 2022</w:t>
      </w:r>
      <w:r>
        <w:rPr>
          <w:rFonts w:ascii="Arial" w:hAnsi="Arial" w:cs="Arial"/>
          <w:b/>
          <w:bCs/>
          <w:color w:val="565656"/>
          <w:lang w:eastAsia="es-ES"/>
        </w:rPr>
        <w:t xml:space="preserve"> </w:t>
      </w:r>
    </w:p>
    <w:p w14:paraId="5A67006C" w14:textId="77777777" w:rsidR="003D5C7C" w:rsidRPr="00C80CF0" w:rsidRDefault="003D5C7C" w:rsidP="003D5C7C">
      <w:pPr>
        <w:shd w:val="clear" w:color="auto" w:fill="FFFFFF"/>
        <w:spacing w:before="100" w:beforeAutospacing="1" w:after="120" w:line="264" w:lineRule="auto"/>
        <w:jc w:val="both"/>
        <w:outlineLvl w:val="1"/>
        <w:rPr>
          <w:rFonts w:ascii="Arial" w:hAnsi="Arial" w:cs="Arial"/>
          <w:b/>
          <w:bCs/>
          <w:color w:val="565656"/>
          <w:lang w:eastAsia="es-ES"/>
        </w:rPr>
      </w:pPr>
      <w:r w:rsidRPr="00C80CF0">
        <w:rPr>
          <w:rFonts w:ascii="Arial" w:hAnsi="Arial" w:cs="Arial"/>
          <w:b/>
          <w:bCs/>
          <w:color w:val="565656"/>
          <w:lang w:eastAsia="es-ES"/>
        </w:rPr>
        <w:t>Datos obtenidos de:</w:t>
      </w:r>
    </w:p>
    <w:p w14:paraId="3C8821E0" w14:textId="77777777" w:rsidR="003D5C7C" w:rsidRPr="00C80CF0" w:rsidRDefault="003D5C7C" w:rsidP="003D5C7C">
      <w:pPr>
        <w:rPr>
          <w:rFonts w:ascii="Arial" w:hAnsi="Arial" w:cs="Arial"/>
          <w:b/>
          <w:color w:val="000000"/>
        </w:rPr>
      </w:pPr>
      <w:r w:rsidRPr="00C80CF0">
        <w:rPr>
          <w:rFonts w:ascii="Arial" w:hAnsi="Arial" w:cs="Arial"/>
          <w:b/>
          <w:color w:val="000000"/>
        </w:rPr>
        <w:t xml:space="preserve">  </w:t>
      </w:r>
    </w:p>
    <w:p w14:paraId="4D8864C4" w14:textId="77777777" w:rsidR="003D5C7C" w:rsidRPr="00C80CF0" w:rsidRDefault="003D5C7C" w:rsidP="003D5C7C">
      <w:pPr>
        <w:rPr>
          <w:rFonts w:ascii="Arial" w:hAnsi="Arial" w:cs="Arial"/>
          <w:b/>
          <w:color w:val="000000"/>
        </w:rPr>
      </w:pPr>
      <w:r w:rsidRPr="00C80CF0">
        <w:rPr>
          <w:rFonts w:ascii="Arial" w:hAnsi="Arial" w:cs="Arial"/>
          <w:b/>
          <w:color w:val="000000"/>
        </w:rPr>
        <w:t>EPSO</w:t>
      </w:r>
    </w:p>
    <w:p w14:paraId="048E9D9B" w14:textId="77777777" w:rsidR="003D5C7C" w:rsidRPr="00C80CF0" w:rsidRDefault="00311571" w:rsidP="003D5C7C">
      <w:pPr>
        <w:rPr>
          <w:rFonts w:ascii="Arial" w:hAnsi="Arial" w:cs="Arial"/>
          <w:color w:val="1F497D"/>
        </w:rPr>
      </w:pPr>
      <w:hyperlink r:id="rId5" w:history="1">
        <w:r w:rsidR="003D5C7C" w:rsidRPr="00C80CF0">
          <w:rPr>
            <w:rStyle w:val="Hipervnculo"/>
            <w:rFonts w:ascii="Arial" w:hAnsi="Arial" w:cs="Arial"/>
          </w:rPr>
          <w:t>http://europa.eu/epso/index_es.htm</w:t>
        </w:r>
      </w:hyperlink>
    </w:p>
    <w:p w14:paraId="6E40F416" w14:textId="77777777" w:rsidR="003D5C7C" w:rsidRDefault="003D5C7C" w:rsidP="003D5C7C">
      <w:pPr>
        <w:rPr>
          <w:rFonts w:ascii="Arial" w:hAnsi="Arial" w:cs="Arial"/>
          <w:color w:val="1F497D"/>
        </w:rPr>
      </w:pPr>
    </w:p>
    <w:p w14:paraId="4CE0D359" w14:textId="77777777" w:rsidR="003D5C7C" w:rsidRDefault="00311571" w:rsidP="003D5C7C">
      <w:pPr>
        <w:jc w:val="both"/>
        <w:rPr>
          <w:rFonts w:ascii="Arial" w:hAnsi="Arial" w:cs="Arial"/>
          <w:color w:val="000000"/>
        </w:rPr>
      </w:pPr>
      <w:hyperlink r:id="rId6" w:history="1">
        <w:r w:rsidR="003D5C7C" w:rsidRPr="00FC103B">
          <w:rPr>
            <w:rStyle w:val="Hipervnculo"/>
            <w:rFonts w:ascii="Arial" w:hAnsi="Arial" w:cs="Arial"/>
          </w:rPr>
          <w:t>http://eur-lex.europa.eu/legal-content/ES/AUTO/?uri=uriserv:OJ.CA.2015.243.01.0001.01.SPA</w:t>
        </w:r>
      </w:hyperlink>
    </w:p>
    <w:p w14:paraId="44614781" w14:textId="77777777" w:rsidR="003D5C7C" w:rsidRDefault="003D5C7C" w:rsidP="003D5C7C">
      <w:pPr>
        <w:pStyle w:val="NormalWeb"/>
        <w:spacing w:before="0" w:beforeAutospacing="0" w:after="0"/>
        <w:rPr>
          <w:rFonts w:ascii="Arial" w:hAnsi="Arial" w:cs="Arial"/>
          <w:b/>
          <w:color w:val="212121"/>
        </w:rPr>
      </w:pPr>
    </w:p>
    <w:p w14:paraId="2915636D" w14:textId="77777777" w:rsidR="00335597" w:rsidRDefault="00335597" w:rsidP="003D5C7C">
      <w:pPr>
        <w:pStyle w:val="NormalWeb"/>
        <w:spacing w:before="0" w:beforeAutospacing="0" w:after="0"/>
        <w:rPr>
          <w:rFonts w:ascii="Arial" w:hAnsi="Arial" w:cs="Arial"/>
          <w:b/>
          <w:color w:val="212121"/>
        </w:rPr>
      </w:pPr>
    </w:p>
    <w:p w14:paraId="4641A904" w14:textId="7C584D1A" w:rsidR="00460A0D" w:rsidRPr="00460A0D" w:rsidRDefault="00460A0D" w:rsidP="003D5C7C">
      <w:pPr>
        <w:pStyle w:val="NormalWeb"/>
        <w:spacing w:before="0" w:beforeAutospacing="0" w:after="0"/>
        <w:rPr>
          <w:rFonts w:ascii="Arial" w:hAnsi="Arial" w:cs="Arial"/>
          <w:b/>
          <w:color w:val="212121"/>
        </w:rPr>
      </w:pPr>
      <w:r w:rsidRPr="00460A0D">
        <w:rPr>
          <w:rFonts w:ascii="Arial" w:hAnsi="Arial" w:cs="Arial"/>
          <w:b/>
          <w:color w:val="212121"/>
        </w:rPr>
        <w:t>EMPRESA COMÚN PARA PARA LA INICIATIVA DE SALUD INNOVADORA (EMPRESA COMÚN ISI)</w:t>
      </w:r>
    </w:p>
    <w:p w14:paraId="52B4C78D" w14:textId="77777777" w:rsidR="00460A0D" w:rsidRDefault="00460A0D" w:rsidP="003D5C7C">
      <w:pPr>
        <w:pStyle w:val="NormalWeb"/>
        <w:spacing w:before="0" w:beforeAutospacing="0" w:after="0"/>
        <w:rPr>
          <w:rFonts w:ascii="Arial" w:hAnsi="Arial" w:cs="Arial"/>
          <w:color w:val="212121"/>
        </w:rPr>
      </w:pPr>
    </w:p>
    <w:p w14:paraId="6292D953" w14:textId="139DEEDB" w:rsidR="00460A0D" w:rsidRDefault="00460A0D" w:rsidP="003D5C7C">
      <w:pPr>
        <w:pStyle w:val="NormalWeb"/>
        <w:spacing w:before="0" w:beforeAutospacing="0" w:after="0"/>
        <w:rPr>
          <w:rFonts w:ascii="Arial" w:hAnsi="Arial" w:cs="Arial"/>
        </w:rPr>
      </w:pPr>
      <w:r w:rsidRPr="00460A0D">
        <w:rPr>
          <w:rFonts w:ascii="Arial" w:hAnsi="Arial" w:cs="Arial"/>
        </w:rPr>
        <w:t xml:space="preserve">Publicación de una vacante </w:t>
      </w:r>
      <w:r>
        <w:t xml:space="preserve">COM/2022/20075 </w:t>
      </w:r>
      <w:r w:rsidRPr="00460A0D">
        <w:rPr>
          <w:rFonts w:ascii="Arial" w:hAnsi="Arial" w:cs="Arial"/>
        </w:rPr>
        <w:t>para el puesto de director ejecutivo/directora ejecutiva de la Empresa Común para la Iniciativa de Salud Innovadora (Empresa Común ISI) (Agente temporal — Grado AD 14)</w:t>
      </w:r>
    </w:p>
    <w:p w14:paraId="4682665E" w14:textId="77777777" w:rsidR="00460A0D" w:rsidRDefault="00460A0D" w:rsidP="003D5C7C">
      <w:pPr>
        <w:pStyle w:val="NormalWeb"/>
        <w:spacing w:before="0" w:beforeAutospacing="0" w:after="0"/>
        <w:rPr>
          <w:rFonts w:ascii="Arial" w:hAnsi="Arial" w:cs="Arial"/>
          <w:color w:val="212121"/>
        </w:rPr>
      </w:pPr>
    </w:p>
    <w:p w14:paraId="70B784B5" w14:textId="2D83BF44" w:rsidR="00460A0D" w:rsidRDefault="00460A0D" w:rsidP="00460A0D">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xml:space="preserve">: </w:t>
      </w:r>
      <w:r w:rsidR="001C6968">
        <w:rPr>
          <w:rFonts w:ascii="Arial" w:hAnsi="Arial" w:cs="Arial"/>
          <w:b/>
          <w:color w:val="212121"/>
        </w:rPr>
        <w:t>14 de marzo</w:t>
      </w:r>
      <w:r>
        <w:rPr>
          <w:rFonts w:ascii="Arial" w:hAnsi="Arial" w:cs="Arial"/>
          <w:b/>
          <w:color w:val="212121"/>
        </w:rPr>
        <w:t xml:space="preserve"> 2022</w:t>
      </w:r>
    </w:p>
    <w:p w14:paraId="0068A3B2" w14:textId="77777777" w:rsidR="00460A0D" w:rsidRDefault="00460A0D" w:rsidP="00460A0D">
      <w:pPr>
        <w:pStyle w:val="NormalWeb"/>
        <w:spacing w:before="0" w:beforeAutospacing="0" w:after="0"/>
        <w:rPr>
          <w:rFonts w:ascii="Arial" w:hAnsi="Arial" w:cs="Arial"/>
          <w:b/>
          <w:color w:val="212121"/>
        </w:rPr>
      </w:pPr>
    </w:p>
    <w:p w14:paraId="495CA560" w14:textId="0CC68B48" w:rsidR="00460A0D" w:rsidRDefault="00311571" w:rsidP="00460A0D">
      <w:pPr>
        <w:pStyle w:val="NormalWeb"/>
        <w:spacing w:before="0" w:beforeAutospacing="0" w:after="0"/>
        <w:rPr>
          <w:rStyle w:val="Hipervnculo"/>
          <w:rFonts w:ascii="Arial" w:hAnsi="Arial" w:cs="Arial"/>
        </w:rPr>
      </w:pPr>
      <w:hyperlink r:id="rId7" w:history="1">
        <w:r w:rsidR="00460A0D" w:rsidRPr="00460A0D">
          <w:rPr>
            <w:rStyle w:val="Hipervnculo"/>
            <w:rFonts w:ascii="Arial" w:hAnsi="Arial" w:cs="Arial"/>
          </w:rPr>
          <w:t>DOUE C 48 A, 31.1.2022</w:t>
        </w:r>
      </w:hyperlink>
    </w:p>
    <w:p w14:paraId="6395597E" w14:textId="77777777" w:rsidR="001C6968" w:rsidRDefault="001C6968" w:rsidP="00460A0D">
      <w:pPr>
        <w:pStyle w:val="NormalWeb"/>
        <w:spacing w:before="0" w:beforeAutospacing="0" w:after="0"/>
        <w:rPr>
          <w:rStyle w:val="Hipervnculo"/>
          <w:rFonts w:ascii="Arial" w:hAnsi="Arial" w:cs="Arial"/>
        </w:rPr>
      </w:pPr>
    </w:p>
    <w:p w14:paraId="73972D15" w14:textId="3BEB15CC" w:rsidR="001C6968" w:rsidRPr="001C6968" w:rsidRDefault="00311571" w:rsidP="00460A0D">
      <w:pPr>
        <w:pStyle w:val="NormalWeb"/>
        <w:spacing w:before="0" w:beforeAutospacing="0" w:after="0"/>
        <w:rPr>
          <w:rFonts w:ascii="Arial" w:hAnsi="Arial" w:cs="Arial"/>
          <w:color w:val="212121"/>
        </w:rPr>
      </w:pPr>
      <w:hyperlink r:id="rId8" w:history="1">
        <w:r w:rsidR="001C6968" w:rsidRPr="001C6968">
          <w:rPr>
            <w:rStyle w:val="Hipervnculo"/>
            <w:rFonts w:ascii="Arial" w:hAnsi="Arial" w:cs="Arial"/>
          </w:rPr>
          <w:t>DOUE C 88 A, 24.2.2022</w:t>
        </w:r>
      </w:hyperlink>
    </w:p>
    <w:p w14:paraId="2CE0FEB5" w14:textId="77777777" w:rsidR="00460A0D" w:rsidRDefault="00460A0D" w:rsidP="003D5C7C">
      <w:pPr>
        <w:pStyle w:val="NormalWeb"/>
        <w:spacing w:before="0" w:beforeAutospacing="0" w:after="0"/>
        <w:rPr>
          <w:rFonts w:ascii="Arial" w:hAnsi="Arial" w:cs="Arial"/>
          <w:color w:val="212121"/>
        </w:rPr>
      </w:pPr>
    </w:p>
    <w:p w14:paraId="7C5E6FCD" w14:textId="77777777" w:rsidR="001974A1" w:rsidRDefault="001974A1" w:rsidP="001974A1">
      <w:pPr>
        <w:pStyle w:val="NormalWeb"/>
        <w:spacing w:before="0" w:beforeAutospacing="0" w:after="0"/>
        <w:rPr>
          <w:rFonts w:ascii="Arial" w:hAnsi="Arial" w:cs="Arial"/>
          <w:b/>
          <w:color w:val="212121"/>
        </w:rPr>
      </w:pPr>
      <w:r w:rsidRPr="00C54A5A">
        <w:rPr>
          <w:rFonts w:ascii="Arial" w:hAnsi="Arial" w:cs="Arial"/>
          <w:b/>
          <w:color w:val="212121"/>
        </w:rPr>
        <w:t>EPSO</w:t>
      </w:r>
    </w:p>
    <w:p w14:paraId="13C4F8F9" w14:textId="77777777" w:rsidR="00C54A5A" w:rsidRPr="00C54A5A" w:rsidRDefault="00C54A5A" w:rsidP="001974A1">
      <w:pPr>
        <w:pStyle w:val="NormalWeb"/>
        <w:spacing w:before="0" w:beforeAutospacing="0" w:after="0"/>
        <w:rPr>
          <w:rFonts w:ascii="Arial" w:hAnsi="Arial" w:cs="Arial"/>
          <w:b/>
          <w:color w:val="212121"/>
        </w:rPr>
      </w:pPr>
    </w:p>
    <w:p w14:paraId="24FB0E69" w14:textId="0690345D"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Convocatoria de oposición general EPSO/AD/398/22. Expertos (AD 7/AD 8) en tecnologías de la información y de las comunicaciones (TIC) en los siguientes ámbitos: </w:t>
      </w:r>
    </w:p>
    <w:p w14:paraId="4E648ACA"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1. Infraestructuras TIC, nube, redes y programas intermedios (AD 7), </w:t>
      </w:r>
    </w:p>
    <w:p w14:paraId="022D4D84"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2. Entorno laboral digital, ofimática e informática móvil (AD 7), </w:t>
      </w:r>
    </w:p>
    <w:p w14:paraId="1F03642C"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3. Gobernanza informática y de datos, gestión de programas/carteras y proyectos, oficina de gestión de proyectos (PMO), arquitectura operativa y empresarial (AD 7), </w:t>
      </w:r>
    </w:p>
    <w:p w14:paraId="6026ADB2" w14:textId="77777777" w:rsidR="001974A1" w:rsidRPr="00C54A5A" w:rsidRDefault="001974A1" w:rsidP="00C54A5A">
      <w:pPr>
        <w:pStyle w:val="NormalWeb"/>
        <w:spacing w:before="0" w:beforeAutospacing="0" w:after="0"/>
        <w:jc w:val="both"/>
        <w:rPr>
          <w:rFonts w:ascii="Arial" w:hAnsi="Arial" w:cs="Arial"/>
        </w:rPr>
      </w:pPr>
      <w:r w:rsidRPr="00C54A5A">
        <w:rPr>
          <w:rFonts w:ascii="Arial" w:hAnsi="Arial" w:cs="Arial"/>
        </w:rPr>
        <w:t>4. Diseño, desarrollo/configuración, pruebas, funcionamiento y mantenimiento de aplicaciones informáticas y soluciones estándar; Gestión de datos, análisis de datos e inteligencia artificial (AD 7), </w:t>
      </w:r>
    </w:p>
    <w:p w14:paraId="46E281F8" w14:textId="77777777" w:rsidR="001974A1" w:rsidRDefault="001974A1" w:rsidP="00C54A5A">
      <w:pPr>
        <w:pStyle w:val="NormalWeb"/>
        <w:spacing w:before="0" w:beforeAutospacing="0" w:after="0"/>
        <w:jc w:val="both"/>
        <w:rPr>
          <w:rFonts w:ascii="Arial" w:hAnsi="Arial" w:cs="Arial"/>
        </w:rPr>
      </w:pPr>
      <w:r w:rsidRPr="00C54A5A">
        <w:rPr>
          <w:rFonts w:ascii="Arial" w:hAnsi="Arial" w:cs="Arial"/>
        </w:rPr>
        <w:t>5. Seguridad de las TIC (AD 8). </w:t>
      </w:r>
    </w:p>
    <w:p w14:paraId="79FBA15E" w14:textId="77777777" w:rsidR="00C54A5A" w:rsidRDefault="00C54A5A" w:rsidP="00C54A5A">
      <w:pPr>
        <w:pStyle w:val="NormalWeb"/>
        <w:spacing w:before="0" w:beforeAutospacing="0" w:after="0"/>
        <w:jc w:val="both"/>
        <w:rPr>
          <w:rFonts w:ascii="Arial" w:hAnsi="Arial" w:cs="Arial"/>
        </w:rPr>
      </w:pPr>
    </w:p>
    <w:p w14:paraId="22F488D8" w14:textId="430FEB5C" w:rsidR="00C54A5A" w:rsidRDefault="00C54A5A" w:rsidP="00C54A5A">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22 de marzo 2022</w:t>
      </w:r>
    </w:p>
    <w:p w14:paraId="456A881D" w14:textId="77777777" w:rsidR="00C54A5A" w:rsidRPr="00C54A5A" w:rsidRDefault="00C54A5A" w:rsidP="00C54A5A">
      <w:pPr>
        <w:pStyle w:val="NormalWeb"/>
        <w:spacing w:before="0" w:beforeAutospacing="0" w:after="0"/>
        <w:jc w:val="both"/>
        <w:rPr>
          <w:rFonts w:ascii="Arial" w:hAnsi="Arial" w:cs="Arial"/>
        </w:rPr>
      </w:pPr>
    </w:p>
    <w:p w14:paraId="7AA0EE0B" w14:textId="6EB06348" w:rsidR="001974A1" w:rsidRPr="00C54A5A" w:rsidRDefault="00311571" w:rsidP="00C54A5A">
      <w:pPr>
        <w:pStyle w:val="NormalWeb"/>
        <w:spacing w:before="0" w:beforeAutospacing="0" w:after="0"/>
        <w:jc w:val="both"/>
        <w:rPr>
          <w:rFonts w:ascii="Arial" w:hAnsi="Arial" w:cs="Arial"/>
        </w:rPr>
      </w:pPr>
      <w:hyperlink r:id="rId9" w:history="1">
        <w:r w:rsidR="001974A1" w:rsidRPr="00C54A5A">
          <w:rPr>
            <w:rStyle w:val="Hipervnculo"/>
            <w:rFonts w:ascii="Arial" w:hAnsi="Arial" w:cs="Arial"/>
          </w:rPr>
          <w:t>DOUE C 76 A/01, 27.2.2022</w:t>
        </w:r>
      </w:hyperlink>
    </w:p>
    <w:p w14:paraId="43A8FE78" w14:textId="77777777" w:rsidR="001974A1" w:rsidRDefault="001974A1" w:rsidP="001974A1"/>
    <w:p w14:paraId="1C21C319" w14:textId="34A0E0B5" w:rsidR="001974A1" w:rsidRPr="00FD39B3" w:rsidRDefault="001974A1" w:rsidP="00FD39B3">
      <w:pPr>
        <w:pStyle w:val="NormalWeb"/>
        <w:spacing w:before="0" w:beforeAutospacing="0" w:after="0"/>
        <w:rPr>
          <w:rFonts w:ascii="Arial" w:hAnsi="Arial" w:cs="Arial"/>
        </w:rPr>
      </w:pPr>
      <w:r w:rsidRPr="00FD39B3">
        <w:rPr>
          <w:rFonts w:ascii="Arial" w:hAnsi="Arial" w:cs="Arial"/>
        </w:rPr>
        <w:t>Convocatoria de oposición general EPSO/AST/151/22.  Asistentes (AST 4) en tecnologías de la información y de las comunicaciones (TIC) en los siguientes ámbitos: </w:t>
      </w:r>
    </w:p>
    <w:p w14:paraId="56466222"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1. Infraestructuras TIC, nube, redes y programas intermedios, </w:t>
      </w:r>
    </w:p>
    <w:p w14:paraId="652F9A33"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2. Entorno laboral digital, ofimática e informática móvil, </w:t>
      </w:r>
    </w:p>
    <w:p w14:paraId="6E3B8D49"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3. Desarrollo/configuración, pruebas, funcionamiento y mantenimiento de aplicaciones informáticas y soluciones estándar; Gestión de datos, análisis de datos e inteligencia artificial, </w:t>
      </w:r>
    </w:p>
    <w:p w14:paraId="7DA825E6" w14:textId="77777777" w:rsidR="001974A1" w:rsidRPr="00066BDB" w:rsidRDefault="001974A1" w:rsidP="00FD39B3">
      <w:pPr>
        <w:pStyle w:val="NormalWeb"/>
        <w:spacing w:before="0" w:beforeAutospacing="0" w:after="0"/>
        <w:rPr>
          <w:rFonts w:ascii="Arial" w:hAnsi="Arial" w:cs="Arial"/>
          <w:sz w:val="22"/>
          <w:szCs w:val="22"/>
        </w:rPr>
      </w:pPr>
      <w:r w:rsidRPr="00066BDB">
        <w:rPr>
          <w:rFonts w:ascii="Arial" w:hAnsi="Arial" w:cs="Arial"/>
          <w:sz w:val="22"/>
          <w:szCs w:val="22"/>
        </w:rPr>
        <w:t>4. Seguridad de las TIC.</w:t>
      </w:r>
    </w:p>
    <w:p w14:paraId="0CED4727" w14:textId="77777777" w:rsidR="00FD39B3" w:rsidRDefault="00FD39B3" w:rsidP="00FD39B3">
      <w:pPr>
        <w:pStyle w:val="NormalWeb"/>
        <w:spacing w:before="0" w:beforeAutospacing="0" w:after="0"/>
        <w:rPr>
          <w:rFonts w:ascii="Arial" w:hAnsi="Arial" w:cs="Arial"/>
        </w:rPr>
      </w:pPr>
    </w:p>
    <w:p w14:paraId="05CF5A52" w14:textId="36E0FF6D" w:rsidR="00FD39B3" w:rsidRDefault="00FD39B3" w:rsidP="00FD39B3">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22 de marzo 2022</w:t>
      </w:r>
    </w:p>
    <w:p w14:paraId="6EBB3059" w14:textId="77777777" w:rsidR="008419A9" w:rsidRDefault="008419A9" w:rsidP="00FD39B3">
      <w:pPr>
        <w:pStyle w:val="NormalWeb"/>
        <w:spacing w:before="0" w:beforeAutospacing="0" w:after="0"/>
        <w:rPr>
          <w:rFonts w:ascii="Arial" w:hAnsi="Arial" w:cs="Arial"/>
          <w:b/>
          <w:color w:val="212121"/>
        </w:rPr>
      </w:pPr>
    </w:p>
    <w:p w14:paraId="36C2D67A" w14:textId="30B8FA33" w:rsidR="001974A1" w:rsidRDefault="00311571" w:rsidP="00FD39B3">
      <w:pPr>
        <w:pStyle w:val="NormalWeb"/>
        <w:spacing w:before="0" w:beforeAutospacing="0" w:after="0"/>
        <w:rPr>
          <w:rStyle w:val="Hipervnculo"/>
          <w:rFonts w:ascii="Arial" w:hAnsi="Arial" w:cs="Arial"/>
        </w:rPr>
      </w:pPr>
      <w:hyperlink r:id="rId10" w:history="1">
        <w:r w:rsidR="001974A1" w:rsidRPr="00FD39B3">
          <w:rPr>
            <w:rStyle w:val="Hipervnculo"/>
            <w:rFonts w:ascii="Arial" w:hAnsi="Arial" w:cs="Arial"/>
          </w:rPr>
          <w:t>DOUE C 76 A/02, 27.2.2022</w:t>
        </w:r>
      </w:hyperlink>
    </w:p>
    <w:p w14:paraId="3062A4BD" w14:textId="77777777" w:rsidR="00311571" w:rsidRDefault="00311571" w:rsidP="00FD39B3">
      <w:pPr>
        <w:pStyle w:val="NormalWeb"/>
        <w:spacing w:before="0" w:beforeAutospacing="0" w:after="0"/>
        <w:rPr>
          <w:rStyle w:val="Hipervnculo"/>
          <w:rFonts w:ascii="Arial" w:hAnsi="Arial" w:cs="Arial"/>
        </w:rPr>
      </w:pPr>
    </w:p>
    <w:p w14:paraId="125879BF" w14:textId="56BBC907" w:rsidR="001974A1" w:rsidRDefault="00311571" w:rsidP="00311571">
      <w:pPr>
        <w:pStyle w:val="NormalWeb"/>
        <w:jc w:val="both"/>
        <w:rPr>
          <w:rFonts w:ascii="Arial" w:hAnsi="Arial" w:cs="Arial"/>
        </w:rPr>
      </w:pPr>
      <w:r>
        <w:rPr>
          <w:rFonts w:ascii="Arial" w:hAnsi="Arial" w:cs="Arial"/>
        </w:rPr>
        <w:t>C</w:t>
      </w:r>
      <w:r w:rsidRPr="00311571">
        <w:rPr>
          <w:rFonts w:ascii="Arial" w:hAnsi="Arial" w:cs="Arial"/>
        </w:rPr>
        <w:t>onvocatoria de oposición general</w:t>
      </w:r>
      <w:r>
        <w:rPr>
          <w:rFonts w:ascii="Arial" w:hAnsi="Arial" w:cs="Arial"/>
        </w:rPr>
        <w:t xml:space="preserve"> EPSO</w:t>
      </w:r>
      <w:r w:rsidRPr="00311571">
        <w:rPr>
          <w:rFonts w:ascii="Arial" w:hAnsi="Arial" w:cs="Arial"/>
        </w:rPr>
        <w:t>/</w:t>
      </w:r>
      <w:r>
        <w:rPr>
          <w:rFonts w:ascii="Arial" w:hAnsi="Arial" w:cs="Arial"/>
        </w:rPr>
        <w:t>AD/399/22 — A</w:t>
      </w:r>
      <w:r w:rsidRPr="00311571">
        <w:rPr>
          <w:rFonts w:ascii="Arial" w:hAnsi="Arial" w:cs="Arial"/>
        </w:rPr>
        <w:t>dministradores (</w:t>
      </w:r>
      <w:r>
        <w:rPr>
          <w:rFonts w:ascii="Arial" w:hAnsi="Arial" w:cs="Arial"/>
        </w:rPr>
        <w:t>AD</w:t>
      </w:r>
      <w:r w:rsidRPr="00311571">
        <w:rPr>
          <w:rFonts w:ascii="Arial" w:hAnsi="Arial" w:cs="Arial"/>
        </w:rPr>
        <w:t xml:space="preserve"> 7) en el ámbito de la auditoría</w:t>
      </w:r>
    </w:p>
    <w:p w14:paraId="76911883" w14:textId="6C5EB4C4" w:rsidR="00311571" w:rsidRDefault="00311571" w:rsidP="00311571">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xml:space="preserve">: </w:t>
      </w:r>
      <w:r>
        <w:rPr>
          <w:rFonts w:ascii="Arial" w:hAnsi="Arial" w:cs="Arial"/>
          <w:b/>
          <w:color w:val="212121"/>
        </w:rPr>
        <w:t>12 de abril</w:t>
      </w:r>
      <w:r>
        <w:rPr>
          <w:rFonts w:ascii="Arial" w:hAnsi="Arial" w:cs="Arial"/>
          <w:b/>
          <w:color w:val="212121"/>
        </w:rPr>
        <w:t xml:space="preserve"> 2022</w:t>
      </w:r>
    </w:p>
    <w:p w14:paraId="0FCAEA74" w14:textId="2ABF5499" w:rsidR="00311571" w:rsidRDefault="00311571" w:rsidP="00311571">
      <w:pPr>
        <w:pStyle w:val="NormalWeb"/>
        <w:jc w:val="both"/>
        <w:rPr>
          <w:rFonts w:ascii="Arial" w:hAnsi="Arial" w:cs="Arial"/>
        </w:rPr>
      </w:pPr>
      <w:hyperlink r:id="rId11" w:history="1">
        <w:r w:rsidRPr="00311571">
          <w:rPr>
            <w:rStyle w:val="Hipervnculo"/>
            <w:rFonts w:ascii="Arial" w:hAnsi="Arial" w:cs="Arial"/>
          </w:rPr>
          <w:t>DOUE C 114 A, 10.3.2022</w:t>
        </w:r>
      </w:hyperlink>
      <w:bookmarkStart w:id="0" w:name="_GoBack"/>
      <w:bookmarkEnd w:id="0"/>
    </w:p>
    <w:p w14:paraId="20255066" w14:textId="77777777" w:rsidR="00311571" w:rsidRDefault="00311571" w:rsidP="00311571">
      <w:pPr>
        <w:pStyle w:val="NormalWeb"/>
        <w:spacing w:before="0" w:beforeAutospacing="0" w:after="0"/>
        <w:jc w:val="both"/>
        <w:rPr>
          <w:rFonts w:ascii="Arial" w:hAnsi="Arial" w:cs="Arial"/>
        </w:rPr>
      </w:pPr>
    </w:p>
    <w:p w14:paraId="528A2029" w14:textId="77777777" w:rsidR="00311571" w:rsidRPr="00FD39B3" w:rsidRDefault="00311571" w:rsidP="00311571">
      <w:pPr>
        <w:pStyle w:val="NormalWeb"/>
        <w:spacing w:before="0" w:beforeAutospacing="0" w:after="0"/>
        <w:jc w:val="both"/>
        <w:rPr>
          <w:rFonts w:ascii="Arial" w:hAnsi="Arial" w:cs="Arial"/>
        </w:rPr>
      </w:pPr>
    </w:p>
    <w:p w14:paraId="2C73A74E" w14:textId="77777777" w:rsidR="008419A9" w:rsidRDefault="008419A9" w:rsidP="008419A9">
      <w:pPr>
        <w:pStyle w:val="NormalWeb"/>
        <w:spacing w:before="0" w:beforeAutospacing="0" w:after="0"/>
        <w:rPr>
          <w:rFonts w:ascii="Arial" w:hAnsi="Arial" w:cs="Arial"/>
          <w:b/>
          <w:color w:val="212121"/>
        </w:rPr>
      </w:pPr>
      <w:r w:rsidRPr="008419A9">
        <w:rPr>
          <w:rFonts w:ascii="Arial" w:hAnsi="Arial" w:cs="Arial"/>
          <w:b/>
          <w:color w:val="212121"/>
        </w:rPr>
        <w:t>TRIBUNAL DE JUSTICIA</w:t>
      </w:r>
    </w:p>
    <w:p w14:paraId="06386130" w14:textId="77777777" w:rsidR="008419A9" w:rsidRDefault="008419A9" w:rsidP="008419A9">
      <w:pPr>
        <w:pStyle w:val="NormalWeb"/>
        <w:spacing w:before="0" w:beforeAutospacing="0" w:after="0"/>
        <w:rPr>
          <w:rFonts w:ascii="Arial" w:hAnsi="Arial" w:cs="Arial"/>
        </w:rPr>
      </w:pPr>
    </w:p>
    <w:p w14:paraId="3BF532C6" w14:textId="77777777" w:rsidR="008419A9" w:rsidRDefault="008419A9" w:rsidP="008419A9">
      <w:pPr>
        <w:pStyle w:val="NormalWeb"/>
        <w:spacing w:before="0" w:beforeAutospacing="0" w:after="0"/>
        <w:rPr>
          <w:rFonts w:ascii="Arial" w:hAnsi="Arial" w:cs="Arial"/>
        </w:rPr>
      </w:pPr>
      <w:r w:rsidRPr="008419A9">
        <w:rPr>
          <w:rFonts w:ascii="Arial" w:hAnsi="Arial" w:cs="Arial"/>
        </w:rPr>
        <w:t xml:space="preserve">Director de Tecnologías de la Información (grado AD 14 o AD 15). </w:t>
      </w:r>
    </w:p>
    <w:p w14:paraId="7AB6DBAF" w14:textId="77777777" w:rsidR="008419A9" w:rsidRDefault="008419A9" w:rsidP="008419A9">
      <w:pPr>
        <w:pStyle w:val="NormalWeb"/>
        <w:spacing w:before="0" w:beforeAutospacing="0" w:after="0"/>
        <w:rPr>
          <w:rFonts w:ascii="Arial" w:hAnsi="Arial" w:cs="Arial"/>
        </w:rPr>
      </w:pPr>
    </w:p>
    <w:p w14:paraId="5D30C1C6" w14:textId="77777777" w:rsidR="008419A9" w:rsidRDefault="008419A9" w:rsidP="008419A9">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22 de marzo 2022</w:t>
      </w:r>
    </w:p>
    <w:p w14:paraId="30880F2E" w14:textId="77777777" w:rsidR="008419A9" w:rsidRDefault="008419A9" w:rsidP="008419A9">
      <w:pPr>
        <w:pStyle w:val="NormalWeb"/>
        <w:spacing w:before="0" w:beforeAutospacing="0" w:after="0"/>
        <w:rPr>
          <w:rFonts w:ascii="Arial" w:hAnsi="Arial" w:cs="Arial"/>
        </w:rPr>
      </w:pPr>
    </w:p>
    <w:p w14:paraId="6BE624D7" w14:textId="41015238" w:rsidR="008419A9" w:rsidRDefault="00311571" w:rsidP="008419A9">
      <w:pPr>
        <w:pStyle w:val="NormalWeb"/>
        <w:spacing w:before="0" w:beforeAutospacing="0" w:after="0"/>
        <w:rPr>
          <w:rFonts w:ascii="Arial" w:hAnsi="Arial" w:cs="Arial"/>
        </w:rPr>
      </w:pPr>
      <w:hyperlink r:id="rId12" w:history="1">
        <w:r w:rsidR="008419A9" w:rsidRPr="008419A9">
          <w:rPr>
            <w:rStyle w:val="Hipervnculo"/>
            <w:rFonts w:ascii="Arial" w:hAnsi="Arial" w:cs="Arial"/>
          </w:rPr>
          <w:t>DOUE C 87 A/02, 23.2.2022</w:t>
        </w:r>
      </w:hyperlink>
    </w:p>
    <w:p w14:paraId="11812ABE" w14:textId="77777777" w:rsidR="008419A9" w:rsidRPr="008419A9" w:rsidRDefault="008419A9" w:rsidP="008419A9">
      <w:pPr>
        <w:pStyle w:val="NormalWeb"/>
        <w:spacing w:before="0" w:beforeAutospacing="0" w:after="0"/>
        <w:rPr>
          <w:rFonts w:ascii="Arial" w:hAnsi="Arial" w:cs="Arial"/>
        </w:rPr>
      </w:pPr>
    </w:p>
    <w:p w14:paraId="28735A0B" w14:textId="77777777" w:rsidR="008419A9" w:rsidRDefault="008419A9" w:rsidP="008419A9"/>
    <w:p w14:paraId="6C522159" w14:textId="77777777" w:rsidR="008419A9" w:rsidRPr="008419A9" w:rsidRDefault="008419A9" w:rsidP="008419A9">
      <w:pPr>
        <w:pStyle w:val="NormalWeb"/>
        <w:spacing w:before="0" w:beforeAutospacing="0" w:after="0"/>
        <w:rPr>
          <w:rFonts w:ascii="Arial" w:hAnsi="Arial" w:cs="Arial"/>
          <w:b/>
          <w:color w:val="212121"/>
        </w:rPr>
      </w:pPr>
      <w:r w:rsidRPr="008419A9">
        <w:rPr>
          <w:rFonts w:ascii="Arial" w:hAnsi="Arial" w:cs="Arial"/>
          <w:b/>
          <w:color w:val="212121"/>
        </w:rPr>
        <w:t>TRIBUNAL DE CUENTAS</w:t>
      </w:r>
    </w:p>
    <w:p w14:paraId="4B4D9C57" w14:textId="77777777" w:rsidR="008419A9" w:rsidRDefault="008419A9" w:rsidP="008419A9">
      <w:pPr>
        <w:pStyle w:val="NormalWeb"/>
        <w:spacing w:before="0" w:beforeAutospacing="0" w:after="0"/>
        <w:rPr>
          <w:rFonts w:ascii="Arial" w:hAnsi="Arial" w:cs="Arial"/>
        </w:rPr>
      </w:pPr>
    </w:p>
    <w:p w14:paraId="1B5B79B3" w14:textId="77777777" w:rsidR="008419A9" w:rsidRDefault="008419A9" w:rsidP="008419A9">
      <w:pPr>
        <w:pStyle w:val="NormalWeb"/>
        <w:spacing w:before="0" w:beforeAutospacing="0" w:after="0"/>
        <w:rPr>
          <w:rFonts w:ascii="Arial" w:hAnsi="Arial" w:cs="Arial"/>
        </w:rPr>
      </w:pPr>
      <w:r w:rsidRPr="008419A9">
        <w:rPr>
          <w:rFonts w:ascii="Arial" w:hAnsi="Arial" w:cs="Arial"/>
        </w:rPr>
        <w:t xml:space="preserve">Convocatoria de manifestaciones de interés. Auditores (Instrumento Europeo de Recuperación). Agentes temporales (AD 5 a AD 7). </w:t>
      </w:r>
    </w:p>
    <w:p w14:paraId="245DE94F" w14:textId="77777777" w:rsidR="008419A9" w:rsidRDefault="008419A9" w:rsidP="008419A9">
      <w:pPr>
        <w:pStyle w:val="NormalWeb"/>
        <w:spacing w:before="0" w:beforeAutospacing="0" w:after="0"/>
        <w:rPr>
          <w:rFonts w:ascii="Arial" w:hAnsi="Arial" w:cs="Arial"/>
        </w:rPr>
      </w:pPr>
    </w:p>
    <w:p w14:paraId="41CC38C4" w14:textId="74C1C235" w:rsidR="008419A9" w:rsidRDefault="008419A9" w:rsidP="008419A9">
      <w:pPr>
        <w:pStyle w:val="NormalWeb"/>
        <w:spacing w:before="0" w:beforeAutospacing="0" w:after="0"/>
        <w:rPr>
          <w:rFonts w:ascii="Arial" w:hAnsi="Arial" w:cs="Arial"/>
          <w:b/>
          <w:color w:val="212121"/>
        </w:rPr>
      </w:pPr>
      <w:r w:rsidRPr="00F03B62">
        <w:rPr>
          <w:rFonts w:ascii="Arial" w:hAnsi="Arial" w:cs="Arial"/>
          <w:b/>
          <w:color w:val="212121"/>
        </w:rPr>
        <w:t>Plazo de presentación de las candidaturas</w:t>
      </w:r>
      <w:r>
        <w:rPr>
          <w:rFonts w:ascii="Arial" w:hAnsi="Arial" w:cs="Arial"/>
          <w:b/>
          <w:color w:val="212121"/>
        </w:rPr>
        <w:t>: 25 de marzo 2022</w:t>
      </w:r>
    </w:p>
    <w:p w14:paraId="4844696F" w14:textId="77777777" w:rsidR="008419A9" w:rsidRDefault="008419A9" w:rsidP="008419A9">
      <w:pPr>
        <w:pStyle w:val="NormalWeb"/>
        <w:spacing w:before="0" w:beforeAutospacing="0" w:after="0"/>
        <w:rPr>
          <w:rFonts w:ascii="Arial" w:hAnsi="Arial" w:cs="Arial"/>
          <w:b/>
          <w:color w:val="212121"/>
        </w:rPr>
      </w:pPr>
    </w:p>
    <w:p w14:paraId="25D64CDE" w14:textId="11ECB3F9" w:rsidR="008419A9" w:rsidRPr="008419A9" w:rsidRDefault="00311571" w:rsidP="008419A9">
      <w:pPr>
        <w:pStyle w:val="NormalWeb"/>
        <w:spacing w:before="0" w:beforeAutospacing="0" w:after="0"/>
        <w:rPr>
          <w:rFonts w:ascii="Arial" w:hAnsi="Arial" w:cs="Arial"/>
        </w:rPr>
      </w:pPr>
      <w:hyperlink r:id="rId13" w:history="1">
        <w:r w:rsidR="008419A9" w:rsidRPr="008419A9">
          <w:rPr>
            <w:rStyle w:val="Hipervnculo"/>
            <w:rFonts w:ascii="Arial" w:hAnsi="Arial" w:cs="Arial"/>
          </w:rPr>
          <w:t>DOUE C 89 A/02, 25.2.2022</w:t>
        </w:r>
      </w:hyperlink>
    </w:p>
    <w:p w14:paraId="3FE07D56" w14:textId="77777777" w:rsidR="008F4F7F" w:rsidRPr="008F4F7F" w:rsidRDefault="008F4F7F" w:rsidP="003D5C7C">
      <w:pPr>
        <w:pStyle w:val="NormalWeb"/>
        <w:spacing w:before="0" w:beforeAutospacing="0" w:after="0"/>
        <w:rPr>
          <w:rFonts w:ascii="Arial" w:hAnsi="Arial" w:cs="Arial"/>
        </w:rPr>
      </w:pPr>
    </w:p>
    <w:p w14:paraId="568E06FB" w14:textId="77777777" w:rsidR="00407265" w:rsidRDefault="00407265" w:rsidP="003D5C7C">
      <w:pPr>
        <w:pStyle w:val="NormalWeb"/>
        <w:spacing w:before="0" w:beforeAutospacing="0" w:after="0"/>
        <w:rPr>
          <w:rFonts w:ascii="Arial" w:hAnsi="Arial" w:cs="Arial"/>
          <w:color w:val="212121"/>
        </w:rPr>
      </w:pPr>
    </w:p>
    <w:p w14:paraId="3BA55CD1" w14:textId="77777777" w:rsidR="003D5C7C" w:rsidRDefault="003D5C7C" w:rsidP="003D5C7C">
      <w:pPr>
        <w:rPr>
          <w:rFonts w:ascii="Arial" w:hAnsi="Arial" w:cs="Arial"/>
          <w:b/>
          <w:color w:val="212121"/>
          <w:lang w:eastAsia="es-ES"/>
        </w:rPr>
      </w:pPr>
      <w:r w:rsidRPr="00CB5C7A">
        <w:rPr>
          <w:rFonts w:ascii="Arial" w:hAnsi="Arial" w:cs="Arial"/>
          <w:b/>
          <w:color w:val="212121"/>
          <w:lang w:eastAsia="es-ES"/>
        </w:rPr>
        <w:t>PREVISIÓN DE CONVOCATORIAS</w:t>
      </w:r>
    </w:p>
    <w:p w14:paraId="51E69045" w14:textId="77777777" w:rsidR="003D5C7C" w:rsidRDefault="003D5C7C" w:rsidP="003D5C7C">
      <w:pPr>
        <w:jc w:val="both"/>
        <w:rPr>
          <w:rFonts w:ascii="Arial" w:hAnsi="Arial" w:cs="Arial"/>
          <w:color w:val="212121"/>
          <w:lang w:eastAsia="es-ES"/>
        </w:rPr>
      </w:pPr>
      <w:r w:rsidRPr="005874D3">
        <w:rPr>
          <w:rFonts w:ascii="Arial" w:hAnsi="Arial" w:cs="Arial"/>
          <w:color w:val="212121"/>
          <w:lang w:eastAsia="es-ES"/>
        </w:rPr>
        <w:t xml:space="preserve">La </w:t>
      </w:r>
      <w:r>
        <w:rPr>
          <w:rFonts w:ascii="Arial" w:hAnsi="Arial" w:cs="Arial"/>
          <w:color w:val="212121"/>
          <w:lang w:eastAsia="es-ES"/>
        </w:rPr>
        <w:t xml:space="preserve">páginas oficial de EPSO, publica una previsión de futuras ofertas próximas a ser convocadas, únicamente con carácter orientativo, reservándose el derecho a posibles modificaciones. </w:t>
      </w:r>
    </w:p>
    <w:p w14:paraId="153998CF" w14:textId="77777777" w:rsidR="003D5C7C" w:rsidRDefault="003D5C7C" w:rsidP="003D5C7C">
      <w:pPr>
        <w:rPr>
          <w:rFonts w:ascii="Arial" w:hAnsi="Arial" w:cs="Arial"/>
          <w:color w:val="212121"/>
          <w:lang w:eastAsia="es-ES"/>
        </w:rPr>
      </w:pPr>
      <w:r>
        <w:rPr>
          <w:rFonts w:ascii="Arial" w:hAnsi="Arial" w:cs="Arial"/>
          <w:color w:val="212121"/>
          <w:lang w:eastAsia="es-ES"/>
        </w:rPr>
        <w:t>La previsión puede consultarse en:</w:t>
      </w:r>
    </w:p>
    <w:p w14:paraId="5DA80CB2" w14:textId="77777777" w:rsidR="003D5C7C" w:rsidRDefault="00311571" w:rsidP="003D5C7C">
      <w:pPr>
        <w:rPr>
          <w:rStyle w:val="Hipervnculo"/>
          <w:rFonts w:ascii="Arial" w:hAnsi="Arial" w:cs="Arial"/>
          <w:lang w:eastAsia="es-ES"/>
        </w:rPr>
      </w:pPr>
      <w:hyperlink r:id="rId14" w:history="1">
        <w:r w:rsidR="003D5C7C" w:rsidRPr="00223C8E">
          <w:rPr>
            <w:rStyle w:val="Hipervnculo"/>
            <w:rFonts w:ascii="Arial" w:hAnsi="Arial" w:cs="Arial"/>
            <w:lang w:eastAsia="es-ES"/>
          </w:rPr>
          <w:t>https://epso.europa.eu/job-opportunities/upcoming_es</w:t>
        </w:r>
      </w:hyperlink>
    </w:p>
    <w:p w14:paraId="21AE9CEF" w14:textId="77777777" w:rsidR="00407265" w:rsidRDefault="00407265" w:rsidP="003D5C7C">
      <w:pPr>
        <w:rPr>
          <w:rFonts w:ascii="Arial" w:hAnsi="Arial" w:cs="Arial"/>
          <w:color w:val="212121"/>
          <w:lang w:eastAsia="es-ES"/>
        </w:rPr>
      </w:pPr>
    </w:p>
    <w:p w14:paraId="12FBFE28" w14:textId="77777777" w:rsidR="003D5C7C" w:rsidRDefault="003D5C7C" w:rsidP="003D5C7C">
      <w:pPr>
        <w:pStyle w:val="NormalWeb"/>
        <w:spacing w:before="0" w:beforeAutospacing="0" w:after="0"/>
        <w:rPr>
          <w:rFonts w:ascii="Arial" w:hAnsi="Arial" w:cs="Arial"/>
          <w:b/>
          <w:color w:val="212121"/>
        </w:rPr>
      </w:pPr>
    </w:p>
    <w:p w14:paraId="17CF52BB" w14:textId="77777777" w:rsidR="00244494" w:rsidRDefault="00244494" w:rsidP="003D5C7C">
      <w:pPr>
        <w:pStyle w:val="NormalWeb"/>
        <w:spacing w:before="0" w:beforeAutospacing="0" w:after="0"/>
        <w:rPr>
          <w:rFonts w:ascii="Arial" w:hAnsi="Arial" w:cs="Arial"/>
          <w:b/>
          <w:color w:val="212121"/>
        </w:rPr>
      </w:pPr>
    </w:p>
    <w:p w14:paraId="07A58549" w14:textId="77777777" w:rsidR="00244494" w:rsidRDefault="00244494" w:rsidP="003D5C7C">
      <w:pPr>
        <w:pStyle w:val="NormalWeb"/>
        <w:spacing w:before="0" w:beforeAutospacing="0" w:after="0"/>
        <w:rPr>
          <w:rFonts w:ascii="Arial" w:hAnsi="Arial" w:cs="Arial"/>
          <w:b/>
          <w:color w:val="212121"/>
        </w:rPr>
      </w:pPr>
    </w:p>
    <w:p w14:paraId="6851F0D0" w14:textId="77777777" w:rsidR="003D5C7C" w:rsidRPr="005C668D" w:rsidRDefault="003D5C7C" w:rsidP="003D5C7C">
      <w:pPr>
        <w:pStyle w:val="NormalWeb"/>
        <w:spacing w:before="0" w:beforeAutospacing="0" w:after="0"/>
        <w:rPr>
          <w:rFonts w:ascii="Arial" w:hAnsi="Arial" w:cs="Arial"/>
          <w:b/>
          <w:color w:val="212121"/>
        </w:rPr>
      </w:pPr>
      <w:r>
        <w:rPr>
          <w:rFonts w:ascii="Arial" w:hAnsi="Arial" w:cs="Arial"/>
          <w:b/>
          <w:color w:val="212121"/>
        </w:rPr>
        <w:t>A</w:t>
      </w:r>
      <w:r w:rsidRPr="005C668D">
        <w:rPr>
          <w:rFonts w:ascii="Arial" w:hAnsi="Arial" w:cs="Arial"/>
          <w:b/>
          <w:color w:val="212121"/>
        </w:rPr>
        <w:t>GENTES TEMPORALES</w:t>
      </w:r>
    </w:p>
    <w:p w14:paraId="2A9042D1" w14:textId="77777777" w:rsidR="003D5C7C" w:rsidRPr="00B44D89" w:rsidRDefault="003D5C7C" w:rsidP="003D5C7C">
      <w:pPr>
        <w:pStyle w:val="NormalWeb"/>
        <w:spacing w:before="0" w:beforeAutospacing="0" w:after="0"/>
        <w:rPr>
          <w:rFonts w:ascii="Arial" w:hAnsi="Arial" w:cs="Arial"/>
          <w:color w:val="212121"/>
        </w:rPr>
      </w:pPr>
    </w:p>
    <w:p w14:paraId="7B600AF0" w14:textId="77777777" w:rsidR="003D5C7C" w:rsidRPr="00B44D89" w:rsidRDefault="003D5C7C" w:rsidP="003D5C7C">
      <w:pPr>
        <w:jc w:val="both"/>
        <w:rPr>
          <w:rFonts w:ascii="Arial" w:hAnsi="Arial" w:cs="Arial"/>
          <w:color w:val="212121"/>
          <w:lang w:eastAsia="es-ES"/>
        </w:rPr>
      </w:pPr>
      <w:r w:rsidRPr="00B44D89">
        <w:rPr>
          <w:rFonts w:ascii="Arial" w:hAnsi="Arial" w:cs="Arial"/>
          <w:color w:val="212121"/>
          <w:lang w:eastAsia="es-ES"/>
        </w:rPr>
        <w:t xml:space="preserve">Para una información más exhaustiva y detallada de oportunidades laborales tanto para Agentes Contractuales como Temporales, así como la posibilidad de prácticas en la Unión Europea, recomendamos la consulta del Boletín Quincenal publicado por la Representación Permanente de España ante la unión Europea </w:t>
      </w:r>
    </w:p>
    <w:p w14:paraId="2E90902D" w14:textId="6B19FC61" w:rsidR="003D5C7C" w:rsidRPr="00D430CF" w:rsidRDefault="00311571" w:rsidP="003D5C7C">
      <w:pPr>
        <w:jc w:val="both"/>
        <w:rPr>
          <w:rFonts w:ascii="Arial" w:hAnsi="Arial" w:cs="Arial"/>
          <w:color w:val="333333"/>
        </w:rPr>
      </w:pPr>
      <w:hyperlink r:id="rId15" w:history="1">
        <w:r w:rsidR="003D5C7C" w:rsidRPr="005C668D">
          <w:rPr>
            <w:rStyle w:val="Hipervnculo"/>
            <w:lang w:eastAsia="es-ES"/>
          </w:rPr>
          <w:t>Boletín de la Representación Permanente de España ante la Unión Europea</w:t>
        </w:r>
      </w:hyperlink>
      <w:r w:rsidR="003D5C7C" w:rsidRPr="00D430CF">
        <w:rPr>
          <w:rFonts w:ascii="Arial" w:hAnsi="Arial" w:cs="Arial"/>
          <w:b/>
          <w:bCs/>
          <w:iCs/>
        </w:rPr>
        <w:t xml:space="preserve"> </w:t>
      </w:r>
      <w:r w:rsidR="00B50499" w:rsidRPr="00B50499">
        <w:rPr>
          <w:rFonts w:ascii="Arial" w:hAnsi="Arial" w:cs="Arial"/>
          <w:bCs/>
          <w:iCs/>
        </w:rPr>
        <w:t>e</w:t>
      </w:r>
      <w:r w:rsidR="00B50499">
        <w:rPr>
          <w:rFonts w:ascii="Arial" w:hAnsi="Arial" w:cs="Arial"/>
          <w:color w:val="333333"/>
        </w:rPr>
        <w:t xml:space="preserve">n su apartado </w:t>
      </w:r>
      <w:r w:rsidR="00B50499" w:rsidRPr="00B50499">
        <w:rPr>
          <w:rFonts w:ascii="Arial" w:hAnsi="Arial" w:cs="Arial"/>
          <w:b/>
          <w:color w:val="333333"/>
        </w:rPr>
        <w:t>Hablamos de Europa</w:t>
      </w:r>
    </w:p>
    <w:p w14:paraId="390FAF3D" w14:textId="77777777" w:rsidR="003D5C7C" w:rsidRDefault="003D5C7C"/>
    <w:sectPr w:rsidR="003D5C7C" w:rsidSect="007A0D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7C"/>
    <w:rsid w:val="00066BDB"/>
    <w:rsid w:val="0019296C"/>
    <w:rsid w:val="001974A1"/>
    <w:rsid w:val="001C6968"/>
    <w:rsid w:val="001E2C94"/>
    <w:rsid w:val="00244494"/>
    <w:rsid w:val="002B754E"/>
    <w:rsid w:val="00311571"/>
    <w:rsid w:val="00335597"/>
    <w:rsid w:val="00345497"/>
    <w:rsid w:val="00370C7B"/>
    <w:rsid w:val="003C3E4F"/>
    <w:rsid w:val="003D5C7C"/>
    <w:rsid w:val="00407265"/>
    <w:rsid w:val="00424C32"/>
    <w:rsid w:val="00430657"/>
    <w:rsid w:val="00460A0D"/>
    <w:rsid w:val="004A7765"/>
    <w:rsid w:val="00514140"/>
    <w:rsid w:val="00544D9B"/>
    <w:rsid w:val="00570F28"/>
    <w:rsid w:val="00707687"/>
    <w:rsid w:val="00707713"/>
    <w:rsid w:val="00730DA4"/>
    <w:rsid w:val="008419A9"/>
    <w:rsid w:val="008F4F7F"/>
    <w:rsid w:val="009723E5"/>
    <w:rsid w:val="009F2573"/>
    <w:rsid w:val="00AC5A44"/>
    <w:rsid w:val="00AD4D07"/>
    <w:rsid w:val="00B50499"/>
    <w:rsid w:val="00B53025"/>
    <w:rsid w:val="00B94DD6"/>
    <w:rsid w:val="00BD251F"/>
    <w:rsid w:val="00C375BB"/>
    <w:rsid w:val="00C54A5A"/>
    <w:rsid w:val="00CB6274"/>
    <w:rsid w:val="00D638C1"/>
    <w:rsid w:val="00DE6F93"/>
    <w:rsid w:val="00E556CF"/>
    <w:rsid w:val="00FD3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001"/>
  <w15:chartTrackingRefBased/>
  <w15:docId w15:val="{C69C486E-7CF9-8F43-8334-552754E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97"/>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D5C7C"/>
    <w:pPr>
      <w:spacing w:before="100" w:beforeAutospacing="1" w:after="150"/>
    </w:pPr>
    <w:rPr>
      <w:lang w:eastAsia="es-ES"/>
    </w:rPr>
  </w:style>
  <w:style w:type="character" w:styleId="Hipervnculo">
    <w:name w:val="Hyperlink"/>
    <w:uiPriority w:val="99"/>
    <w:unhideWhenUsed/>
    <w:rsid w:val="003D5C7C"/>
    <w:rPr>
      <w:color w:val="0000FF"/>
      <w:u w:val="single"/>
    </w:rPr>
  </w:style>
  <w:style w:type="character" w:styleId="Hipervnculovisitado">
    <w:name w:val="FollowedHyperlink"/>
    <w:basedOn w:val="Fuentedeprrafopredeter"/>
    <w:uiPriority w:val="99"/>
    <w:semiHidden/>
    <w:unhideWhenUsed/>
    <w:rsid w:val="003D5C7C"/>
    <w:rPr>
      <w:color w:val="954F72" w:themeColor="followedHyperlink"/>
      <w:u w:val="single"/>
    </w:rPr>
  </w:style>
  <w:style w:type="character" w:customStyle="1" w:styleId="UnresolvedMention">
    <w:name w:val="Unresolved Mention"/>
    <w:basedOn w:val="Fuentedeprrafopredeter"/>
    <w:uiPriority w:val="99"/>
    <w:semiHidden/>
    <w:unhideWhenUsed/>
    <w:rsid w:val="003D5C7C"/>
    <w:rPr>
      <w:color w:val="605E5C"/>
      <w:shd w:val="clear" w:color="auto" w:fill="E1DFDD"/>
    </w:rPr>
  </w:style>
  <w:style w:type="paragraph" w:customStyle="1" w:styleId="oj-doc-ti">
    <w:name w:val="oj-doc-ti"/>
    <w:basedOn w:val="Normal"/>
    <w:rsid w:val="002B754E"/>
    <w:pPr>
      <w:spacing w:before="100" w:beforeAutospacing="1" w:after="100" w:afterAutospacing="1"/>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493819">
      <w:bodyDiv w:val="1"/>
      <w:marLeft w:val="0"/>
      <w:marRight w:val="0"/>
      <w:marTop w:val="0"/>
      <w:marBottom w:val="0"/>
      <w:divBdr>
        <w:top w:val="none" w:sz="0" w:space="0" w:color="auto"/>
        <w:left w:val="none" w:sz="0" w:space="0" w:color="auto"/>
        <w:bottom w:val="none" w:sz="0" w:space="0" w:color="auto"/>
        <w:right w:val="none" w:sz="0" w:space="0" w:color="auto"/>
      </w:divBdr>
    </w:div>
    <w:div w:id="1151606153">
      <w:bodyDiv w:val="1"/>
      <w:marLeft w:val="0"/>
      <w:marRight w:val="0"/>
      <w:marTop w:val="0"/>
      <w:marBottom w:val="0"/>
      <w:divBdr>
        <w:top w:val="none" w:sz="0" w:space="0" w:color="auto"/>
        <w:left w:val="none" w:sz="0" w:space="0" w:color="auto"/>
        <w:bottom w:val="none" w:sz="0" w:space="0" w:color="auto"/>
        <w:right w:val="none" w:sz="0" w:space="0" w:color="auto"/>
      </w:divBdr>
    </w:div>
    <w:div w:id="1275166214">
      <w:bodyDiv w:val="1"/>
      <w:marLeft w:val="0"/>
      <w:marRight w:val="0"/>
      <w:marTop w:val="0"/>
      <w:marBottom w:val="0"/>
      <w:divBdr>
        <w:top w:val="none" w:sz="0" w:space="0" w:color="auto"/>
        <w:left w:val="none" w:sz="0" w:space="0" w:color="auto"/>
        <w:bottom w:val="none" w:sz="0" w:space="0" w:color="auto"/>
        <w:right w:val="none" w:sz="0" w:space="0" w:color="auto"/>
      </w:divBdr>
    </w:div>
    <w:div w:id="1613324701">
      <w:bodyDiv w:val="1"/>
      <w:marLeft w:val="0"/>
      <w:marRight w:val="0"/>
      <w:marTop w:val="0"/>
      <w:marBottom w:val="0"/>
      <w:divBdr>
        <w:top w:val="none" w:sz="0" w:space="0" w:color="auto"/>
        <w:left w:val="none" w:sz="0" w:space="0" w:color="auto"/>
        <w:bottom w:val="none" w:sz="0" w:space="0" w:color="auto"/>
        <w:right w:val="none" w:sz="0" w:space="0" w:color="auto"/>
      </w:divBdr>
    </w:div>
    <w:div w:id="1675061275">
      <w:bodyDiv w:val="1"/>
      <w:marLeft w:val="0"/>
      <w:marRight w:val="0"/>
      <w:marTop w:val="0"/>
      <w:marBottom w:val="0"/>
      <w:divBdr>
        <w:top w:val="none" w:sz="0" w:space="0" w:color="auto"/>
        <w:left w:val="none" w:sz="0" w:space="0" w:color="auto"/>
        <w:bottom w:val="none" w:sz="0" w:space="0" w:color="auto"/>
        <w:right w:val="none" w:sz="0" w:space="0" w:color="auto"/>
      </w:divBdr>
    </w:div>
    <w:div w:id="1907911978">
      <w:bodyDiv w:val="1"/>
      <w:marLeft w:val="0"/>
      <w:marRight w:val="0"/>
      <w:marTop w:val="0"/>
      <w:marBottom w:val="0"/>
      <w:divBdr>
        <w:top w:val="none" w:sz="0" w:space="0" w:color="auto"/>
        <w:left w:val="none" w:sz="0" w:space="0" w:color="auto"/>
        <w:bottom w:val="none" w:sz="0" w:space="0" w:color="auto"/>
        <w:right w:val="none" w:sz="0" w:space="0" w:color="auto"/>
      </w:divBdr>
    </w:div>
    <w:div w:id="20548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C2022/088A/01&amp;qid=1645706304385&amp;from=ES" TargetMode="External"/><Relationship Id="rId13" Type="http://schemas.openxmlformats.org/officeDocument/2006/relationships/hyperlink" Target="https://eur-lex.europa.eu/legal-content/ES/TXT/PDF/?uri=CELEX:C2022/089A/01&amp;from=ES" TargetMode="External"/><Relationship Id="rId3" Type="http://schemas.openxmlformats.org/officeDocument/2006/relationships/webSettings" Target="webSettings.xml"/><Relationship Id="rId7" Type="http://schemas.openxmlformats.org/officeDocument/2006/relationships/hyperlink" Target="https://eur-lex.europa.eu/TodayOJ/fallbackOJ/ca04820220131es.pdf" TargetMode="External"/><Relationship Id="rId12" Type="http://schemas.openxmlformats.org/officeDocument/2006/relationships/hyperlink" Target="https://eur-lex.europa.eu/legal-content/ES/TXT/PDF/?uri=CELEX:C2022/087A/01&amp;from=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ur-lex.europa.eu/legal-content/ES/AUTO/?uri=uriserv:OJ.CA.2015.243.01.0001.01.SPA" TargetMode="External"/><Relationship Id="rId11" Type="http://schemas.openxmlformats.org/officeDocument/2006/relationships/hyperlink" Target="https://eur-lex.europa.eu/legal-content/ES/TXT/PDF/?uri=CELEX:C2022/114A/01&amp;from=EN" TargetMode="External"/><Relationship Id="rId5" Type="http://schemas.openxmlformats.org/officeDocument/2006/relationships/hyperlink" Target="http://europa.eu/epso/index_es.htm" TargetMode="External"/><Relationship Id="rId15" Type="http://schemas.openxmlformats.org/officeDocument/2006/relationships/hyperlink" Target="http://www.exteriores.gob.es/RepresentacionesPermanentes/EspanaUE/es/TrabajarenUE/Paginas/Procesos%20seleccion/Bolet%C3%ADn-informativo-UDA---Posibilidades-de-empleo-UE.aspx" TargetMode="External"/><Relationship Id="rId10" Type="http://schemas.openxmlformats.org/officeDocument/2006/relationships/hyperlink" Target="https://eur-lex.europa.eu/legal-content/ES/TXT/PDF/?uri=CELEX:C2022/076A/02&amp;from=ES" TargetMode="External"/><Relationship Id="rId4" Type="http://schemas.openxmlformats.org/officeDocument/2006/relationships/image" Target="media/image1.jpeg"/><Relationship Id="rId9" Type="http://schemas.openxmlformats.org/officeDocument/2006/relationships/hyperlink" Target="https://eur-lex.europa.eu/legal-content/ES/TXT/PDF/?uri=CELEX:C2022/076A/01&amp;from=ES" TargetMode="External"/><Relationship Id="rId14" Type="http://schemas.openxmlformats.org/officeDocument/2006/relationships/hyperlink" Target="https://epso.europa.eu/job-opportunities/upcoming_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vickynp12@outlook.com</dc:creator>
  <cp:keywords/>
  <dc:description/>
  <cp:lastModifiedBy>MADRID ALVARO, VIRGINIA</cp:lastModifiedBy>
  <cp:revision>3</cp:revision>
  <dcterms:created xsi:type="dcterms:W3CDTF">2022-03-14T09:10:00Z</dcterms:created>
  <dcterms:modified xsi:type="dcterms:W3CDTF">2022-03-14T09:34:00Z</dcterms:modified>
</cp:coreProperties>
</file>