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4A" w:rsidRDefault="0039264A" w:rsidP="00CD3665">
      <w:pPr>
        <w:spacing w:before="100" w:beforeAutospacing="1" w:after="100" w:afterAutospacing="1" w:line="336" w:lineRule="atLeast"/>
        <w:jc w:val="both"/>
        <w:rPr>
          <w:rFonts w:ascii="Verdana" w:hAnsi="Verdana"/>
        </w:rPr>
      </w:pPr>
    </w:p>
    <w:p w:rsidR="0039264A" w:rsidRDefault="0039264A" w:rsidP="00CD3665">
      <w:pPr>
        <w:spacing w:before="100" w:beforeAutospacing="1" w:after="100" w:afterAutospacing="1" w:line="336" w:lineRule="atLeast"/>
        <w:jc w:val="both"/>
        <w:rPr>
          <w:rFonts w:ascii="Verdana" w:hAnsi="Verdana"/>
        </w:rPr>
      </w:pPr>
      <w:r w:rsidRPr="00CA285C">
        <w:rPr>
          <w:noProof/>
          <w:color w:val="00B050"/>
        </w:rPr>
        <w:drawing>
          <wp:inline distT="0" distB="0" distL="0" distR="0" wp14:anchorId="0EADC1A8" wp14:editId="3AEB0BE5">
            <wp:extent cx="1383618" cy="670588"/>
            <wp:effectExtent l="0" t="0" r="7620" b="0"/>
            <wp:docPr id="1" name="Imagen 1" descr="BNE - texto fuera centra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E - texto fuera centrad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2415" cy="674851"/>
                    </a:xfrm>
                    <a:prstGeom prst="rect">
                      <a:avLst/>
                    </a:prstGeom>
                    <a:noFill/>
                    <a:ln>
                      <a:noFill/>
                    </a:ln>
                  </pic:spPr>
                </pic:pic>
              </a:graphicData>
            </a:graphic>
          </wp:inline>
        </w:drawing>
      </w:r>
    </w:p>
    <w:p w:rsidR="0039264A" w:rsidRDefault="0039264A" w:rsidP="00CD3665">
      <w:pPr>
        <w:spacing w:before="100" w:beforeAutospacing="1" w:after="100" w:afterAutospacing="1" w:line="336" w:lineRule="atLeast"/>
        <w:jc w:val="both"/>
        <w:rPr>
          <w:rFonts w:ascii="Verdana" w:hAnsi="Verdana"/>
        </w:rPr>
      </w:pPr>
    </w:p>
    <w:p w:rsidR="0039264A" w:rsidRDefault="0039264A" w:rsidP="00CD3665">
      <w:pPr>
        <w:spacing w:before="100" w:beforeAutospacing="1" w:after="100" w:afterAutospacing="1" w:line="336" w:lineRule="atLeast"/>
        <w:jc w:val="both"/>
        <w:rPr>
          <w:rFonts w:ascii="Verdana" w:hAnsi="Verdana"/>
        </w:rPr>
      </w:pPr>
      <w:r>
        <w:rPr>
          <w:rFonts w:ascii="Verdana" w:hAnsi="Verdana"/>
        </w:rPr>
        <w:t>A partir del jueves 9 de julio en la Biblioteca Nacional de España</w:t>
      </w:r>
    </w:p>
    <w:p w:rsidR="00CD3665" w:rsidRPr="0039264A" w:rsidRDefault="0039264A" w:rsidP="00CD3665">
      <w:pPr>
        <w:spacing w:before="100" w:beforeAutospacing="1" w:after="100" w:afterAutospacing="1" w:line="336" w:lineRule="atLeast"/>
        <w:jc w:val="both"/>
        <w:rPr>
          <w:rFonts w:ascii="Verdana" w:hAnsi="Verdana"/>
          <w:i/>
        </w:rPr>
      </w:pPr>
      <w:r w:rsidRPr="0039264A">
        <w:rPr>
          <w:rFonts w:ascii="Verdana" w:hAnsi="Verdana"/>
          <w:i/>
        </w:rPr>
        <w:t>¡</w:t>
      </w:r>
      <w:proofErr w:type="gramStart"/>
      <w:r w:rsidRPr="0039264A">
        <w:rPr>
          <w:rFonts w:ascii="Verdana" w:hAnsi="Verdana"/>
          <w:i/>
        </w:rPr>
        <w:t>vampiros</w:t>
      </w:r>
      <w:proofErr w:type="gramEnd"/>
      <w:r w:rsidRPr="0039264A">
        <w:rPr>
          <w:rFonts w:ascii="Verdana" w:hAnsi="Verdana"/>
          <w:i/>
        </w:rPr>
        <w:t xml:space="preserve"> en la Biblioteca! El centenario de Juan </w:t>
      </w:r>
      <w:proofErr w:type="spellStart"/>
      <w:r w:rsidRPr="0039264A">
        <w:rPr>
          <w:rFonts w:ascii="Verdana" w:hAnsi="Verdana"/>
          <w:i/>
        </w:rPr>
        <w:t>Perucho</w:t>
      </w:r>
      <w:proofErr w:type="spellEnd"/>
      <w:r w:rsidRPr="0039264A">
        <w:rPr>
          <w:rFonts w:ascii="Verdana" w:hAnsi="Verdana"/>
          <w:i/>
        </w:rPr>
        <w:t xml:space="preserve"> </w:t>
      </w:r>
    </w:p>
    <w:p w:rsidR="00CD3665" w:rsidRPr="00B86EAB" w:rsidRDefault="0039264A" w:rsidP="00CD3665">
      <w:pPr>
        <w:spacing w:before="100" w:beforeAutospacing="1" w:after="100" w:afterAutospacing="1" w:line="336" w:lineRule="atLeast"/>
        <w:jc w:val="both"/>
      </w:pPr>
      <w:r>
        <w:rPr>
          <w:rFonts w:ascii="Verdana" w:hAnsi="Verdana"/>
        </w:rPr>
        <w:t>-8 de julio de 2020- L</w:t>
      </w:r>
      <w:r w:rsidR="00CD3665" w:rsidRPr="00B86EAB">
        <w:rPr>
          <w:rFonts w:ascii="Verdana" w:hAnsi="Verdana"/>
        </w:rPr>
        <w:t>a Biblioteca Nacional de España se suma</w:t>
      </w:r>
      <w:r>
        <w:rPr>
          <w:rFonts w:ascii="Verdana" w:hAnsi="Verdana"/>
        </w:rPr>
        <w:t>, a partir de este jueves 9 de julio,</w:t>
      </w:r>
      <w:r w:rsidR="00CD3665" w:rsidRPr="00B86EAB">
        <w:rPr>
          <w:rFonts w:ascii="Verdana" w:hAnsi="Verdana"/>
        </w:rPr>
        <w:t xml:space="preserve"> a los actos de conmemoración de lo</w:t>
      </w:r>
      <w:r w:rsidR="00AA6E7A" w:rsidRPr="00B86EAB">
        <w:rPr>
          <w:rFonts w:ascii="Verdana" w:hAnsi="Verdana"/>
        </w:rPr>
        <w:t>s cien años del nacimiento de Ju</w:t>
      </w:r>
      <w:r w:rsidR="00CD3665" w:rsidRPr="00B86EAB">
        <w:rPr>
          <w:rFonts w:ascii="Verdana" w:hAnsi="Verdana"/>
        </w:rPr>
        <w:t xml:space="preserve">an Perucho (Barcelona 1920-2003) con una exposición centrada en </w:t>
      </w:r>
      <w:r w:rsidR="00CD3665" w:rsidRPr="00B86EAB">
        <w:rPr>
          <w:rFonts w:ascii="Verdana" w:hAnsi="Verdana"/>
          <w:i/>
          <w:iCs/>
        </w:rPr>
        <w:t>Las historias naturales</w:t>
      </w:r>
      <w:r w:rsidR="00CD3665" w:rsidRPr="00B86EAB">
        <w:rPr>
          <w:rFonts w:ascii="Verdana" w:hAnsi="Verdana"/>
        </w:rPr>
        <w:t xml:space="preserve">, que permite explorar la imaginación y el mundo de Perucho: el interés por la historia, el humor, la superación del trauma de la Guerra Civil, la literatura fantástica y la fascinación por la figura del vampiro en la literatura, el cine y el arte, y la relación de Perucho con otros grandes autores del siglo XX como Rafael Sánchez </w:t>
      </w:r>
      <w:proofErr w:type="spellStart"/>
      <w:r w:rsidR="00CD3665" w:rsidRPr="00B86EAB">
        <w:rPr>
          <w:rFonts w:ascii="Verdana" w:hAnsi="Verdana"/>
        </w:rPr>
        <w:t>Ferlosio</w:t>
      </w:r>
      <w:proofErr w:type="spellEnd"/>
      <w:r w:rsidR="00CD3665" w:rsidRPr="00B86EAB">
        <w:rPr>
          <w:rFonts w:ascii="Verdana" w:hAnsi="Verdana"/>
        </w:rPr>
        <w:t xml:space="preserve">, Álvaro </w:t>
      </w:r>
      <w:proofErr w:type="spellStart"/>
      <w:r w:rsidR="00CD3665" w:rsidRPr="00B86EAB">
        <w:rPr>
          <w:rFonts w:ascii="Verdana" w:hAnsi="Verdana"/>
        </w:rPr>
        <w:t>Cunqueiro</w:t>
      </w:r>
      <w:proofErr w:type="spellEnd"/>
      <w:r w:rsidR="00CD3665" w:rsidRPr="00B86EAB">
        <w:rPr>
          <w:rFonts w:ascii="Verdana" w:hAnsi="Verdana"/>
        </w:rPr>
        <w:t xml:space="preserve">, Jorge Luis Borges o </w:t>
      </w:r>
      <w:proofErr w:type="spellStart"/>
      <w:r w:rsidR="00CD3665" w:rsidRPr="00B86EAB">
        <w:rPr>
          <w:rFonts w:ascii="Verdana" w:hAnsi="Verdana"/>
        </w:rPr>
        <w:t>Italo</w:t>
      </w:r>
      <w:proofErr w:type="spellEnd"/>
      <w:r w:rsidR="00CD3665" w:rsidRPr="00B86EAB">
        <w:rPr>
          <w:rFonts w:ascii="Verdana" w:hAnsi="Verdana"/>
        </w:rPr>
        <w:t xml:space="preserve"> Calvino que se asomaron detrás del espejo. </w:t>
      </w:r>
    </w:p>
    <w:p w:rsidR="00CD3665" w:rsidRPr="00B86EAB" w:rsidRDefault="00CD3665" w:rsidP="00CD3665">
      <w:pPr>
        <w:spacing w:before="100" w:beforeAutospacing="1" w:after="100" w:afterAutospacing="1" w:line="336" w:lineRule="atLeast"/>
        <w:jc w:val="both"/>
      </w:pPr>
      <w:r w:rsidRPr="00B86EAB">
        <w:rPr>
          <w:rFonts w:ascii="Verdana" w:hAnsi="Verdana"/>
        </w:rPr>
        <w:t xml:space="preserve">Joan </w:t>
      </w:r>
      <w:proofErr w:type="spellStart"/>
      <w:r w:rsidRPr="00B86EAB">
        <w:rPr>
          <w:rFonts w:ascii="Verdana" w:hAnsi="Verdana"/>
        </w:rPr>
        <w:t>Perucho</w:t>
      </w:r>
      <w:proofErr w:type="spellEnd"/>
      <w:r w:rsidRPr="00B86EAB">
        <w:rPr>
          <w:rFonts w:ascii="Verdana" w:hAnsi="Verdana"/>
        </w:rPr>
        <w:t xml:space="preserve"> fue un gran renovador de la literatura de postguerra, introductor en España de H.P. </w:t>
      </w:r>
      <w:proofErr w:type="spellStart"/>
      <w:r w:rsidRPr="00B86EAB">
        <w:rPr>
          <w:rFonts w:ascii="Verdana" w:hAnsi="Verdana"/>
        </w:rPr>
        <w:t>Lovecraft</w:t>
      </w:r>
      <w:proofErr w:type="spellEnd"/>
      <w:r w:rsidRPr="00B86EAB">
        <w:rPr>
          <w:rFonts w:ascii="Verdana" w:hAnsi="Verdana"/>
        </w:rPr>
        <w:t xml:space="preserve"> y autor de una novela de vampiros divertidísima, </w:t>
      </w:r>
      <w:r w:rsidRPr="00B86EAB">
        <w:rPr>
          <w:rFonts w:ascii="Verdana" w:hAnsi="Verdana"/>
          <w:i/>
          <w:iCs/>
        </w:rPr>
        <w:t xml:space="preserve">Las historias naturales, </w:t>
      </w:r>
      <w:r w:rsidRPr="00B86EAB">
        <w:rPr>
          <w:rFonts w:ascii="Verdana" w:hAnsi="Verdana"/>
        </w:rPr>
        <w:t xml:space="preserve">ambientada en la primera guerra carlista. Publicada originalmente en catalán en 1960, se ha traducido al inglés, francés, alemán, italiano, portugués, griego, neerlandés, danés, turco y chino. La primera edición en castellano se publicó en 1968 y desde entonces no ha dejado de reeditarse. </w:t>
      </w:r>
    </w:p>
    <w:p w:rsidR="00CD3665" w:rsidRPr="00B86EAB" w:rsidRDefault="00CD3665" w:rsidP="00CD3665">
      <w:pPr>
        <w:spacing w:before="100" w:beforeAutospacing="1" w:after="100" w:afterAutospacing="1" w:line="336" w:lineRule="atLeast"/>
        <w:jc w:val="both"/>
      </w:pPr>
      <w:r w:rsidRPr="00B86EAB">
        <w:rPr>
          <w:rFonts w:ascii="Verdana" w:hAnsi="Verdana"/>
          <w:i/>
          <w:iCs/>
        </w:rPr>
        <w:t>Las historias naturales</w:t>
      </w:r>
      <w:r w:rsidRPr="00B86EAB">
        <w:rPr>
          <w:rFonts w:ascii="Verdana" w:hAnsi="Verdana"/>
        </w:rPr>
        <w:t xml:space="preserve"> </w:t>
      </w:r>
      <w:proofErr w:type="gramStart"/>
      <w:r w:rsidRPr="00B86EAB">
        <w:rPr>
          <w:rFonts w:ascii="Verdana" w:hAnsi="Verdana"/>
        </w:rPr>
        <w:t>está</w:t>
      </w:r>
      <w:proofErr w:type="gramEnd"/>
      <w:r w:rsidRPr="00B86EAB">
        <w:rPr>
          <w:rFonts w:ascii="Verdana" w:hAnsi="Verdana"/>
        </w:rPr>
        <w:t xml:space="preserve"> montada sobre una trama histórica que Perucho manipula con ironía. En 1235 el rey Jaime I se casó con la princesa </w:t>
      </w:r>
      <w:proofErr w:type="spellStart"/>
      <w:r w:rsidRPr="00B86EAB">
        <w:rPr>
          <w:rFonts w:ascii="Verdana" w:hAnsi="Verdana"/>
        </w:rPr>
        <w:t>Violante</w:t>
      </w:r>
      <w:proofErr w:type="spellEnd"/>
      <w:r w:rsidRPr="00B86EAB">
        <w:rPr>
          <w:rFonts w:ascii="Verdana" w:hAnsi="Verdana"/>
        </w:rPr>
        <w:t xml:space="preserve"> de Hungría. Un caballero de la embajada del rey de Aragón, Onofre de </w:t>
      </w:r>
      <w:proofErr w:type="spellStart"/>
      <w:r w:rsidRPr="00B86EAB">
        <w:rPr>
          <w:rFonts w:ascii="Verdana" w:hAnsi="Verdana"/>
        </w:rPr>
        <w:t>Dip</w:t>
      </w:r>
      <w:proofErr w:type="spellEnd"/>
      <w:r w:rsidRPr="00B86EAB">
        <w:rPr>
          <w:rFonts w:ascii="Verdana" w:hAnsi="Verdana"/>
        </w:rPr>
        <w:t xml:space="preserve">, fue vampirizado en los Cárpatos. En 1830 regresa a Cataluña para reclamar sus derechos feudales y para sumarse a las huestes del general Cabrera, adalid de la causa carlista. Los escenarios de la primera guerra carlista coinciden con los de la Batalla del Ebro durante la Guerra Civil. Perucho llama a la reconciliación, siguiendo la idea del poema de Paul </w:t>
      </w:r>
      <w:proofErr w:type="spellStart"/>
      <w:r w:rsidRPr="00B86EAB">
        <w:rPr>
          <w:rFonts w:ascii="Verdana" w:hAnsi="Verdana"/>
        </w:rPr>
        <w:t>Éluard</w:t>
      </w:r>
      <w:proofErr w:type="spellEnd"/>
      <w:r w:rsidRPr="00B86EAB">
        <w:rPr>
          <w:rFonts w:ascii="Verdana" w:hAnsi="Verdana"/>
        </w:rPr>
        <w:t xml:space="preserve"> “Enterrar y callar”, inspirado en un grabado de Goya. Un joven científico, Antonio de </w:t>
      </w:r>
      <w:proofErr w:type="spellStart"/>
      <w:r w:rsidRPr="00B86EAB">
        <w:rPr>
          <w:rFonts w:ascii="Verdana" w:hAnsi="Verdana"/>
        </w:rPr>
        <w:t>Montpalau</w:t>
      </w:r>
      <w:proofErr w:type="spellEnd"/>
      <w:r w:rsidRPr="00B86EAB">
        <w:rPr>
          <w:rFonts w:ascii="Verdana" w:hAnsi="Verdana"/>
        </w:rPr>
        <w:t xml:space="preserve">, se enfrenta al misterio, persigue al vampiro de </w:t>
      </w:r>
      <w:r w:rsidRPr="00B86EAB">
        <w:rPr>
          <w:rFonts w:ascii="Verdana" w:hAnsi="Verdana"/>
        </w:rPr>
        <w:lastRenderedPageBreak/>
        <w:t>Barcelona a Morella y de allí hasta la frontera francesa, abandona el racionalismo por el romanticismo y descubre el amor.</w:t>
      </w:r>
    </w:p>
    <w:p w:rsidR="00CD3665" w:rsidRPr="00B86EAB" w:rsidRDefault="00CD3665" w:rsidP="00CD3665">
      <w:pPr>
        <w:spacing w:before="100" w:beforeAutospacing="1" w:after="100" w:afterAutospacing="1" w:line="336" w:lineRule="atLeast"/>
        <w:jc w:val="both"/>
      </w:pPr>
      <w:r w:rsidRPr="00B86EAB">
        <w:rPr>
          <w:rFonts w:ascii="Verdana" w:hAnsi="Verdana"/>
        </w:rPr>
        <w:t xml:space="preserve">Perucho fue además poeta, crítico de arte, gastrónomo, bibliófilo, viajero, amigo de artistas como Joan Miró o Antoni </w:t>
      </w:r>
      <w:proofErr w:type="spellStart"/>
      <w:r w:rsidRPr="00B86EAB">
        <w:rPr>
          <w:rFonts w:ascii="Verdana" w:hAnsi="Verdana"/>
        </w:rPr>
        <w:t>Tàpies</w:t>
      </w:r>
      <w:proofErr w:type="spellEnd"/>
      <w:r w:rsidRPr="00B86EAB">
        <w:rPr>
          <w:rFonts w:ascii="Verdana" w:hAnsi="Verdana"/>
        </w:rPr>
        <w:t xml:space="preserve">. En los años cincuenta fue una figura destacada del diálogo entre las culturas peninsulares, a través de la amistad con Vicente Aleixandre y de la colaboración con la revista </w:t>
      </w:r>
      <w:r w:rsidRPr="00B86EAB">
        <w:rPr>
          <w:rFonts w:ascii="Verdana" w:hAnsi="Verdana"/>
          <w:i/>
          <w:iCs/>
        </w:rPr>
        <w:t>Ínsula</w:t>
      </w:r>
      <w:r w:rsidRPr="00B86EAB">
        <w:rPr>
          <w:rFonts w:ascii="Verdana" w:hAnsi="Verdana"/>
        </w:rPr>
        <w:t>.</w:t>
      </w:r>
    </w:p>
    <w:p w:rsidR="00CD3665" w:rsidRPr="00B86EAB" w:rsidRDefault="0039264A" w:rsidP="00CD3665">
      <w:pPr>
        <w:spacing w:before="100" w:beforeAutospacing="1" w:after="100" w:afterAutospacing="1" w:line="336" w:lineRule="atLeast"/>
        <w:jc w:val="both"/>
      </w:pPr>
      <w:r>
        <w:rPr>
          <w:rFonts w:ascii="Verdana" w:hAnsi="Verdana"/>
        </w:rPr>
        <w:t xml:space="preserve">¡Vampiros en la Biblioteca! El centenario de Juan </w:t>
      </w:r>
      <w:proofErr w:type="spellStart"/>
      <w:r>
        <w:rPr>
          <w:rFonts w:ascii="Verdana" w:hAnsi="Verdana"/>
        </w:rPr>
        <w:t>Perucho</w:t>
      </w:r>
      <w:proofErr w:type="spellEnd"/>
      <w:r>
        <w:rPr>
          <w:rFonts w:ascii="Verdana" w:hAnsi="Verdana"/>
        </w:rPr>
        <w:t xml:space="preserve"> está </w:t>
      </w:r>
      <w:proofErr w:type="spellStart"/>
      <w:r>
        <w:rPr>
          <w:rFonts w:ascii="Verdana" w:hAnsi="Verdana"/>
        </w:rPr>
        <w:t>c</w:t>
      </w:r>
      <w:r w:rsidR="00CD3665" w:rsidRPr="00B86EAB">
        <w:rPr>
          <w:rFonts w:ascii="Verdana" w:hAnsi="Verdana"/>
        </w:rPr>
        <w:t>omisariada</w:t>
      </w:r>
      <w:proofErr w:type="spellEnd"/>
      <w:r w:rsidR="00CD3665" w:rsidRPr="00B86EAB">
        <w:rPr>
          <w:rFonts w:ascii="Verdana" w:hAnsi="Verdana"/>
        </w:rPr>
        <w:t xml:space="preserve"> por </w:t>
      </w:r>
      <w:proofErr w:type="spellStart"/>
      <w:r w:rsidR="00CD3665" w:rsidRPr="00B86EAB">
        <w:rPr>
          <w:rFonts w:ascii="Verdana" w:hAnsi="Verdana"/>
        </w:rPr>
        <w:t>Julià</w:t>
      </w:r>
      <w:proofErr w:type="spellEnd"/>
      <w:r w:rsidR="00CD3665" w:rsidRPr="00B86EAB">
        <w:rPr>
          <w:rFonts w:ascii="Verdana" w:hAnsi="Verdana"/>
        </w:rPr>
        <w:t xml:space="preserve"> </w:t>
      </w:r>
      <w:proofErr w:type="spellStart"/>
      <w:r w:rsidR="00CD3665" w:rsidRPr="00B86EAB">
        <w:rPr>
          <w:rFonts w:ascii="Verdana" w:hAnsi="Verdana"/>
        </w:rPr>
        <w:t>Guillamon</w:t>
      </w:r>
      <w:proofErr w:type="spellEnd"/>
      <w:r>
        <w:rPr>
          <w:rFonts w:ascii="Verdana" w:hAnsi="Verdana"/>
        </w:rPr>
        <w:t>.</w:t>
      </w:r>
      <w:r w:rsidR="007E155D">
        <w:rPr>
          <w:rFonts w:ascii="Verdana" w:hAnsi="Verdana"/>
        </w:rPr>
        <w:t xml:space="preserve"> Podrá verse en la sala Guillotinas hasta el 27 de septiembre.</w:t>
      </w:r>
      <w:bookmarkStart w:id="0" w:name="_GoBack"/>
      <w:bookmarkEnd w:id="0"/>
    </w:p>
    <w:p w:rsidR="00763095" w:rsidRDefault="00763095"/>
    <w:p w:rsidR="0039264A" w:rsidRDefault="0039264A"/>
    <w:p w:rsidR="0039264A" w:rsidRPr="0039264A" w:rsidRDefault="0039264A" w:rsidP="0039264A">
      <w:pPr>
        <w:spacing w:after="120" w:line="276" w:lineRule="auto"/>
        <w:jc w:val="both"/>
        <w:rPr>
          <w:rFonts w:ascii="Verdana" w:eastAsia="Calibri" w:hAnsi="Verdana"/>
          <w:sz w:val="22"/>
          <w:szCs w:val="20"/>
          <w:lang w:eastAsia="en-US"/>
        </w:rPr>
      </w:pPr>
      <w:r w:rsidRPr="0039264A">
        <w:rPr>
          <w:rFonts w:ascii="Verdana" w:eastAsia="Calibri" w:hAnsi="Verdana"/>
          <w:sz w:val="22"/>
          <w:szCs w:val="20"/>
          <w:lang w:eastAsia="en-US"/>
        </w:rPr>
        <w:t>Para más información consulte:</w:t>
      </w:r>
    </w:p>
    <w:p w:rsidR="0039264A" w:rsidRPr="0039264A" w:rsidRDefault="007E155D" w:rsidP="0039264A">
      <w:pPr>
        <w:spacing w:line="276" w:lineRule="auto"/>
        <w:jc w:val="right"/>
        <w:rPr>
          <w:rFonts w:ascii="Verdana" w:eastAsia="Calibri" w:hAnsi="Verdana"/>
          <w:color w:val="0000FF"/>
          <w:sz w:val="22"/>
          <w:szCs w:val="22"/>
          <w:u w:val="single"/>
        </w:rPr>
      </w:pPr>
      <w:hyperlink r:id="rId6" w:history="1">
        <w:r w:rsidR="0039264A" w:rsidRPr="0039264A">
          <w:rPr>
            <w:rFonts w:ascii="Verdana" w:eastAsia="Calibri" w:hAnsi="Verdana"/>
            <w:color w:val="0000FF"/>
            <w:sz w:val="22"/>
            <w:szCs w:val="22"/>
            <w:u w:val="single"/>
          </w:rPr>
          <w:t>www.bne.es/es/AreaPrensa/</w:t>
        </w:r>
      </w:hyperlink>
    </w:p>
    <w:p w:rsidR="0039264A" w:rsidRPr="0039264A" w:rsidRDefault="0039264A" w:rsidP="0039264A">
      <w:pPr>
        <w:spacing w:after="200" w:line="276" w:lineRule="auto"/>
        <w:jc w:val="right"/>
        <w:rPr>
          <w:rFonts w:ascii="Verdana" w:eastAsia="Calibri" w:hAnsi="Verdana"/>
          <w:sz w:val="22"/>
          <w:szCs w:val="22"/>
          <w:lang w:eastAsia="en-US"/>
        </w:rPr>
      </w:pPr>
      <w:r w:rsidRPr="0039264A">
        <w:rPr>
          <w:rFonts w:ascii="Verdana" w:eastAsia="Calibri" w:hAnsi="Verdana"/>
          <w:sz w:val="22"/>
          <w:szCs w:val="22"/>
        </w:rPr>
        <w:t xml:space="preserve"> </w:t>
      </w:r>
      <w:hyperlink r:id="rId7" w:history="1">
        <w:r w:rsidRPr="0039264A">
          <w:rPr>
            <w:rFonts w:ascii="Verdana" w:eastAsia="Calibri" w:hAnsi="Verdana"/>
            <w:color w:val="0000FF"/>
            <w:sz w:val="22"/>
            <w:szCs w:val="22"/>
            <w:u w:val="single"/>
          </w:rPr>
          <w:t>@</w:t>
        </w:r>
        <w:proofErr w:type="spellStart"/>
        <w:r w:rsidRPr="0039264A">
          <w:rPr>
            <w:rFonts w:ascii="Verdana" w:eastAsia="Calibri" w:hAnsi="Verdana"/>
            <w:color w:val="0000FF"/>
            <w:sz w:val="22"/>
            <w:szCs w:val="22"/>
            <w:u w:val="single"/>
          </w:rPr>
          <w:t>BNE_biblioteca</w:t>
        </w:r>
        <w:proofErr w:type="spellEnd"/>
      </w:hyperlink>
      <w:r w:rsidRPr="0039264A">
        <w:rPr>
          <w:rFonts w:ascii="Verdana" w:eastAsia="Calibri" w:hAnsi="Verdana"/>
          <w:color w:val="0000FF"/>
          <w:sz w:val="22"/>
          <w:szCs w:val="22"/>
          <w:u w:val="single"/>
        </w:rPr>
        <w:t xml:space="preserve"> </w:t>
      </w:r>
      <w:r w:rsidRPr="0039264A">
        <w:rPr>
          <w:rFonts w:ascii="Verdana" w:eastAsia="Calibri" w:hAnsi="Verdana"/>
          <w:sz w:val="22"/>
          <w:szCs w:val="22"/>
        </w:rPr>
        <w:t xml:space="preserve">                                 </w:t>
      </w:r>
      <w:r w:rsidRPr="0039264A">
        <w:rPr>
          <w:rFonts w:ascii="Verdana" w:eastAsia="Calibri" w:hAnsi="Verdana"/>
          <w:sz w:val="22"/>
          <w:szCs w:val="22"/>
        </w:rPr>
        <w:br/>
      </w:r>
      <w:hyperlink r:id="rId8" w:history="1">
        <w:r w:rsidRPr="0039264A">
          <w:rPr>
            <w:rFonts w:ascii="Verdana" w:eastAsia="Calibri" w:hAnsi="Verdana"/>
            <w:color w:val="0000FF"/>
            <w:sz w:val="22"/>
            <w:szCs w:val="22"/>
            <w:u w:val="single"/>
          </w:rPr>
          <w:t>Facebook BNE</w:t>
        </w:r>
      </w:hyperlink>
    </w:p>
    <w:p w:rsidR="0039264A" w:rsidRPr="0039264A" w:rsidRDefault="0039264A" w:rsidP="0039264A">
      <w:pPr>
        <w:pBdr>
          <w:top w:val="single" w:sz="4" w:space="1" w:color="000000"/>
          <w:left w:val="single" w:sz="4" w:space="4" w:color="000000"/>
          <w:bottom w:val="single" w:sz="4" w:space="1" w:color="000000"/>
          <w:right w:val="single" w:sz="4" w:space="4" w:color="000000"/>
        </w:pBdr>
        <w:spacing w:line="276" w:lineRule="auto"/>
        <w:ind w:left="720"/>
        <w:contextualSpacing/>
        <w:jc w:val="center"/>
        <w:outlineLvl w:val="2"/>
        <w:rPr>
          <w:rFonts w:ascii="Verdana" w:eastAsia="Calibri" w:hAnsi="Verdana"/>
          <w:bCs/>
          <w:sz w:val="22"/>
          <w:szCs w:val="22"/>
        </w:rPr>
      </w:pPr>
      <w:r w:rsidRPr="0039264A">
        <w:rPr>
          <w:rFonts w:ascii="Verdana" w:eastAsia="Calibri" w:hAnsi="Verdana" w:cs="Arial"/>
          <w:bCs/>
          <w:sz w:val="22"/>
          <w:szCs w:val="22"/>
        </w:rPr>
        <w:t xml:space="preserve">Gabinete de Prensa de la </w:t>
      </w:r>
      <w:r w:rsidRPr="0039264A">
        <w:rPr>
          <w:rFonts w:ascii="Verdana" w:eastAsia="Calibri" w:hAnsi="Verdana" w:cs="Arial"/>
          <w:b/>
          <w:bCs/>
          <w:sz w:val="22"/>
          <w:szCs w:val="22"/>
        </w:rPr>
        <w:t xml:space="preserve">Biblioteca Nacional de España (BNE)                            </w:t>
      </w:r>
      <w:r w:rsidRPr="0039264A">
        <w:rPr>
          <w:rFonts w:ascii="Verdana" w:eastAsia="Calibri" w:hAnsi="Verdana"/>
          <w:bCs/>
          <w:sz w:val="22"/>
          <w:szCs w:val="22"/>
        </w:rPr>
        <w:t xml:space="preserve">Telf.: 91 5168006 o 17 o 23 /  </w:t>
      </w:r>
      <w:r w:rsidRPr="0039264A">
        <w:rPr>
          <w:rFonts w:ascii="Verdana" w:eastAsia="Times New Roman" w:hAnsi="Verdana"/>
          <w:bCs/>
          <w:sz w:val="22"/>
          <w:szCs w:val="22"/>
          <w:lang w:eastAsia="en-US"/>
        </w:rPr>
        <w:t>Móvil: 650398867</w:t>
      </w:r>
    </w:p>
    <w:p w:rsidR="0039264A" w:rsidRPr="0039264A" w:rsidRDefault="007E155D" w:rsidP="0039264A">
      <w:pPr>
        <w:pBdr>
          <w:top w:val="single" w:sz="4" w:space="1" w:color="000000"/>
          <w:left w:val="single" w:sz="4" w:space="4" w:color="000000"/>
          <w:bottom w:val="single" w:sz="4" w:space="1" w:color="000000"/>
          <w:right w:val="single" w:sz="4" w:space="4" w:color="000000"/>
        </w:pBdr>
        <w:spacing w:line="276" w:lineRule="auto"/>
        <w:ind w:left="720"/>
        <w:contextualSpacing/>
        <w:jc w:val="center"/>
        <w:outlineLvl w:val="2"/>
        <w:rPr>
          <w:rFonts w:ascii="Verdana" w:eastAsia="Calibri" w:hAnsi="Verdana" w:cs="Arial"/>
          <w:bCs/>
          <w:sz w:val="22"/>
          <w:szCs w:val="22"/>
          <w:u w:val="single"/>
        </w:rPr>
      </w:pPr>
      <w:hyperlink r:id="rId9" w:history="1">
        <w:r w:rsidR="0039264A" w:rsidRPr="0039264A">
          <w:rPr>
            <w:rFonts w:ascii="Verdana" w:eastAsia="Calibri" w:hAnsi="Verdana" w:cs="Arial"/>
            <w:color w:val="0000FF"/>
            <w:sz w:val="22"/>
            <w:szCs w:val="22"/>
            <w:u w:val="single"/>
          </w:rPr>
          <w:t>gabinete.prensa@bne.es</w:t>
        </w:r>
      </w:hyperlink>
      <w:r w:rsidR="0039264A" w:rsidRPr="0039264A">
        <w:rPr>
          <w:rFonts w:ascii="Verdana" w:eastAsia="Calibri" w:hAnsi="Verdana" w:cs="Arial"/>
          <w:bCs/>
          <w:sz w:val="22"/>
          <w:szCs w:val="22"/>
        </w:rPr>
        <w:t xml:space="preserve"> / </w:t>
      </w:r>
      <w:r w:rsidR="0039264A" w:rsidRPr="0039264A">
        <w:rPr>
          <w:rFonts w:ascii="Verdana" w:eastAsia="Calibri" w:hAnsi="Verdana" w:cs="Arial"/>
          <w:color w:val="0000FF"/>
          <w:sz w:val="22"/>
          <w:szCs w:val="22"/>
          <w:u w:val="single"/>
        </w:rPr>
        <w:t>comunicacion.bne@bne.es</w:t>
      </w:r>
    </w:p>
    <w:p w:rsidR="0039264A" w:rsidRDefault="0039264A"/>
    <w:sectPr w:rsidR="003926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65"/>
    <w:rsid w:val="00153B96"/>
    <w:rsid w:val="0039264A"/>
    <w:rsid w:val="00763095"/>
    <w:rsid w:val="007E155D"/>
    <w:rsid w:val="00AA6E7A"/>
    <w:rsid w:val="00B86EAB"/>
    <w:rsid w:val="00CD3665"/>
    <w:rsid w:val="00F33E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665"/>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264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64A"/>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665"/>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264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64A"/>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30458">
      <w:bodyDiv w:val="1"/>
      <w:marLeft w:val="0"/>
      <w:marRight w:val="0"/>
      <w:marTop w:val="0"/>
      <w:marBottom w:val="0"/>
      <w:divBdr>
        <w:top w:val="none" w:sz="0" w:space="0" w:color="auto"/>
        <w:left w:val="none" w:sz="0" w:space="0" w:color="auto"/>
        <w:bottom w:val="none" w:sz="0" w:space="0" w:color="auto"/>
        <w:right w:val="none" w:sz="0" w:space="0" w:color="auto"/>
      </w:divBdr>
    </w:div>
    <w:div w:id="1350835644">
      <w:bodyDiv w:val="1"/>
      <w:marLeft w:val="0"/>
      <w:marRight w:val="0"/>
      <w:marTop w:val="0"/>
      <w:marBottom w:val="0"/>
      <w:divBdr>
        <w:top w:val="none" w:sz="0" w:space="0" w:color="auto"/>
        <w:left w:val="none" w:sz="0" w:space="0" w:color="auto"/>
        <w:bottom w:val="none" w:sz="0" w:space="0" w:color="auto"/>
        <w:right w:val="none" w:sz="0" w:space="0" w:color="auto"/>
      </w:divBdr>
    </w:div>
    <w:div w:id="20733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ne" TargetMode="External"/><Relationship Id="rId3" Type="http://schemas.openxmlformats.org/officeDocument/2006/relationships/settings" Target="settings.xml"/><Relationship Id="rId7" Type="http://schemas.openxmlformats.org/officeDocument/2006/relationships/hyperlink" Target="http://twitter.com/bne_bibliote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ne.es/es/AreaPrens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binete.prensa@bn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Morales, Amalia</dc:creator>
  <cp:lastModifiedBy>Giron Lopez, Arturo</cp:lastModifiedBy>
  <cp:revision>7</cp:revision>
  <dcterms:created xsi:type="dcterms:W3CDTF">2019-12-12T09:54:00Z</dcterms:created>
  <dcterms:modified xsi:type="dcterms:W3CDTF">2020-07-02T10:38:00Z</dcterms:modified>
</cp:coreProperties>
</file>