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3B5" w:rsidRPr="00373569" w:rsidRDefault="000D63B5">
      <w:pPr>
        <w:jc w:val="both"/>
        <w:rPr>
          <w:b/>
        </w:rPr>
      </w:pPr>
    </w:p>
    <w:p w:rsidR="000D63B5" w:rsidRPr="00373569" w:rsidRDefault="00C73F68">
      <w:pPr>
        <w:jc w:val="both"/>
      </w:pPr>
      <w:r>
        <w:t>Nota de prensa: Baratz, 7</w:t>
      </w:r>
      <w:r w:rsidR="00F04CCB" w:rsidRPr="00373569">
        <w:t xml:space="preserve"> de </w:t>
      </w:r>
      <w:r>
        <w:t>noviembre</w:t>
      </w:r>
      <w:r w:rsidR="00F04CCB" w:rsidRPr="00373569">
        <w:t xml:space="preserve"> de 2019. Madrid</w:t>
      </w:r>
      <w:r w:rsidR="00C60BDB">
        <w:t xml:space="preserve"> </w:t>
      </w:r>
    </w:p>
    <w:p w:rsidR="000D63B5" w:rsidRPr="00373569" w:rsidRDefault="000D63B5">
      <w:pPr>
        <w:jc w:val="both"/>
        <w:rPr>
          <w:b/>
        </w:rPr>
      </w:pPr>
    </w:p>
    <w:p w:rsidR="000D63B5" w:rsidRPr="00285AAD" w:rsidRDefault="00C73F68" w:rsidP="00285AAD">
      <w:pPr>
        <w:rPr>
          <w:b/>
          <w:bCs/>
          <w:sz w:val="28"/>
          <w:szCs w:val="28"/>
        </w:rPr>
      </w:pPr>
      <w:r w:rsidRPr="00464486">
        <w:rPr>
          <w:b/>
          <w:sz w:val="28"/>
          <w:szCs w:val="28"/>
        </w:rPr>
        <w:t>El Centro de Documentación Europea de la Comunidad de Madrid apuesta por las soluciones Baratz para su evolución en la gestión documental</w:t>
      </w:r>
    </w:p>
    <w:p w:rsidR="00C73F68" w:rsidRPr="00464486" w:rsidRDefault="00C73F68" w:rsidP="00285AAD">
      <w:pPr>
        <w:spacing w:before="240" w:after="240" w:line="240" w:lineRule="auto"/>
        <w:jc w:val="both"/>
        <w:rPr>
          <w:rFonts w:eastAsia="Times New Roman"/>
          <w:sz w:val="24"/>
          <w:szCs w:val="24"/>
        </w:rPr>
      </w:pPr>
      <w:r w:rsidRPr="00464486">
        <w:rPr>
          <w:rFonts w:eastAsia="Times New Roman"/>
          <w:color w:val="000000"/>
          <w:sz w:val="20"/>
          <w:szCs w:val="20"/>
        </w:rPr>
        <w:t xml:space="preserve">El </w:t>
      </w:r>
      <w:hyperlink r:id="rId7" w:history="1">
        <w:r w:rsidRPr="00464486">
          <w:rPr>
            <w:rFonts w:eastAsia="Times New Roman"/>
            <w:color w:val="1155CC"/>
            <w:sz w:val="20"/>
            <w:szCs w:val="20"/>
            <w:u w:val="single"/>
          </w:rPr>
          <w:t>Centro de Documentación Europea de la Comunidad de Madrid</w:t>
        </w:r>
      </w:hyperlink>
      <w:r w:rsidRPr="00464486">
        <w:rPr>
          <w:rFonts w:eastAsia="Times New Roman"/>
          <w:color w:val="000000"/>
          <w:sz w:val="20"/>
          <w:szCs w:val="20"/>
        </w:rPr>
        <w:t xml:space="preserve"> ha finalizado recientemente la implantación de su </w:t>
      </w:r>
      <w:r w:rsidRPr="00464486">
        <w:rPr>
          <w:rFonts w:eastAsia="Times New Roman"/>
          <w:b/>
          <w:bCs/>
          <w:color w:val="000000"/>
          <w:sz w:val="20"/>
          <w:szCs w:val="20"/>
        </w:rPr>
        <w:t>nuevo entorno de gestión documental</w:t>
      </w:r>
      <w:r w:rsidRPr="00464486">
        <w:rPr>
          <w:rFonts w:eastAsia="Times New Roman"/>
          <w:color w:val="000000"/>
          <w:sz w:val="20"/>
          <w:szCs w:val="20"/>
        </w:rPr>
        <w:t xml:space="preserve"> con el acceso a sus </w:t>
      </w:r>
      <w:hyperlink r:id="rId8" w:history="1">
        <w:r w:rsidRPr="00464486">
          <w:rPr>
            <w:rFonts w:eastAsia="Times New Roman"/>
            <w:i/>
            <w:iCs/>
            <w:color w:val="1155CC"/>
            <w:sz w:val="20"/>
            <w:szCs w:val="20"/>
            <w:u w:val="single"/>
          </w:rPr>
          <w:t>Servicios en línea del Centro de Documentación Europea</w:t>
        </w:r>
      </w:hyperlink>
      <w:r w:rsidRPr="00464486">
        <w:rPr>
          <w:rFonts w:eastAsia="Times New Roman"/>
          <w:color w:val="000000"/>
          <w:sz w:val="20"/>
          <w:szCs w:val="20"/>
        </w:rPr>
        <w:t xml:space="preserve">. Este escenario supone una evolución de su antiguo sistema a una solución tecnológica integrada que se sustenta completamente en las aplicaciones de Baratz: </w:t>
      </w:r>
      <w:r w:rsidRPr="00464486">
        <w:rPr>
          <w:rFonts w:eastAsia="Times New Roman"/>
          <w:b/>
          <w:bCs/>
          <w:color w:val="000000"/>
          <w:sz w:val="20"/>
          <w:szCs w:val="20"/>
        </w:rPr>
        <w:t>BKM</w:t>
      </w:r>
      <w:r w:rsidRPr="00464486">
        <w:rPr>
          <w:rFonts w:eastAsia="Times New Roman"/>
          <w:color w:val="000000"/>
          <w:sz w:val="20"/>
          <w:szCs w:val="20"/>
        </w:rPr>
        <w:t xml:space="preserve">, </w:t>
      </w:r>
      <w:r w:rsidRPr="00464486">
        <w:rPr>
          <w:rFonts w:eastAsia="Times New Roman"/>
          <w:b/>
          <w:bCs/>
          <w:color w:val="000000"/>
          <w:sz w:val="20"/>
          <w:szCs w:val="20"/>
        </w:rPr>
        <w:t xml:space="preserve">AbsysNet </w:t>
      </w:r>
      <w:r w:rsidRPr="00464486">
        <w:rPr>
          <w:rFonts w:eastAsia="Times New Roman"/>
          <w:color w:val="000000"/>
          <w:sz w:val="20"/>
          <w:szCs w:val="20"/>
        </w:rPr>
        <w:t xml:space="preserve">y </w:t>
      </w:r>
      <w:r w:rsidRPr="00464486">
        <w:rPr>
          <w:rFonts w:eastAsia="Times New Roman"/>
          <w:b/>
          <w:bCs/>
          <w:color w:val="000000"/>
          <w:sz w:val="20"/>
          <w:szCs w:val="20"/>
        </w:rPr>
        <w:t>MediaSearch</w:t>
      </w:r>
      <w:r w:rsidRPr="00464486">
        <w:rPr>
          <w:rFonts w:eastAsia="Times New Roman"/>
          <w:color w:val="000000"/>
          <w:sz w:val="20"/>
          <w:szCs w:val="20"/>
        </w:rPr>
        <w:t>.</w:t>
      </w:r>
    </w:p>
    <w:p w:rsidR="00C73F68" w:rsidRPr="00464486" w:rsidRDefault="00C73F68" w:rsidP="00285AAD">
      <w:pPr>
        <w:spacing w:before="240" w:after="240" w:line="240" w:lineRule="auto"/>
        <w:ind w:left="720"/>
        <w:jc w:val="both"/>
        <w:rPr>
          <w:rFonts w:eastAsia="Times New Roman"/>
          <w:sz w:val="24"/>
          <w:szCs w:val="24"/>
        </w:rPr>
      </w:pPr>
      <w:r w:rsidRPr="00464486">
        <w:rPr>
          <w:rFonts w:eastAsia="Times New Roman"/>
          <w:color w:val="000000"/>
          <w:sz w:val="20"/>
          <w:szCs w:val="20"/>
        </w:rPr>
        <w:t>El Centro de Documentación Europea de la Comunidad de Madrid, creado en 1988, adscrito a la Consejería de Presidencia, está especializado en ofrecer información especializada sobre la Unión Europea al público general, estudiantes, profesionales e investigadores.</w:t>
      </w:r>
    </w:p>
    <w:p w:rsidR="00C73F68" w:rsidRPr="00464486" w:rsidRDefault="00C73F68" w:rsidP="00285AAD">
      <w:pPr>
        <w:spacing w:before="240" w:after="240" w:line="240" w:lineRule="auto"/>
        <w:ind w:left="720"/>
        <w:jc w:val="both"/>
        <w:rPr>
          <w:rFonts w:eastAsia="Times New Roman"/>
          <w:sz w:val="24"/>
          <w:szCs w:val="24"/>
        </w:rPr>
      </w:pPr>
      <w:r w:rsidRPr="00464486">
        <w:rPr>
          <w:rFonts w:eastAsia="Times New Roman"/>
          <w:color w:val="000000"/>
          <w:sz w:val="20"/>
          <w:szCs w:val="20"/>
        </w:rPr>
        <w:t>El Centro está orientado a servir de punto central de recepción y difusión de toda la información relacionada con los asuntos comunitarios. Su objetivo es ser un centro proactivo que acerque la Unión Europea al ciudadano a través de los servicios que presta, tanto de forma física como a través de la web.</w:t>
      </w:r>
    </w:p>
    <w:p w:rsidR="00C73F68" w:rsidRPr="00464486" w:rsidRDefault="00C73F68" w:rsidP="00285AAD">
      <w:pPr>
        <w:spacing w:before="240" w:after="240" w:line="240" w:lineRule="auto"/>
        <w:jc w:val="both"/>
        <w:rPr>
          <w:rFonts w:eastAsia="Times New Roman"/>
          <w:sz w:val="24"/>
          <w:szCs w:val="24"/>
        </w:rPr>
      </w:pPr>
      <w:r w:rsidRPr="00464486">
        <w:rPr>
          <w:rFonts w:eastAsia="Times New Roman"/>
          <w:color w:val="000000"/>
          <w:sz w:val="20"/>
          <w:szCs w:val="20"/>
        </w:rPr>
        <w:t>La solución implantada se gestiona de forma integrada con las aplicaciones de Baratz:</w:t>
      </w:r>
      <w:r w:rsidR="00285AAD">
        <w:rPr>
          <w:rFonts w:eastAsia="Times New Roman"/>
          <w:color w:val="000000"/>
          <w:sz w:val="20"/>
          <w:szCs w:val="20"/>
        </w:rPr>
        <w:t xml:space="preserve"> </w:t>
      </w:r>
      <w:hyperlink r:id="rId9" w:history="1">
        <w:r w:rsidRPr="00464486">
          <w:rPr>
            <w:rFonts w:eastAsia="Times New Roman"/>
            <w:color w:val="1155CC"/>
            <w:sz w:val="20"/>
            <w:szCs w:val="20"/>
            <w:u w:val="single"/>
          </w:rPr>
          <w:t>BKM</w:t>
        </w:r>
      </w:hyperlink>
      <w:r w:rsidRPr="00464486">
        <w:rPr>
          <w:rFonts w:eastAsia="Times New Roman"/>
          <w:color w:val="000000"/>
          <w:sz w:val="20"/>
          <w:szCs w:val="20"/>
        </w:rPr>
        <w:t xml:space="preserve"> para la gestión de las bases de datos documentales,</w:t>
      </w:r>
      <w:r w:rsidR="00285AAD">
        <w:rPr>
          <w:rFonts w:eastAsia="Times New Roman"/>
          <w:color w:val="000000"/>
          <w:sz w:val="20"/>
          <w:szCs w:val="20"/>
        </w:rPr>
        <w:t xml:space="preserve"> </w:t>
      </w:r>
      <w:hyperlink r:id="rId10" w:history="1">
        <w:r w:rsidRPr="00464486">
          <w:rPr>
            <w:rFonts w:eastAsia="Times New Roman"/>
            <w:color w:val="1155CC"/>
            <w:sz w:val="20"/>
            <w:szCs w:val="20"/>
            <w:u w:val="single"/>
          </w:rPr>
          <w:t>AbsysNet</w:t>
        </w:r>
      </w:hyperlink>
      <w:r w:rsidRPr="00464486">
        <w:rPr>
          <w:rFonts w:eastAsia="Times New Roman"/>
          <w:color w:val="000000"/>
          <w:sz w:val="20"/>
          <w:szCs w:val="20"/>
        </w:rPr>
        <w:t xml:space="preserve"> para el ámbito bibliográfico (con acceso directo al </w:t>
      </w:r>
      <w:proofErr w:type="spellStart"/>
      <w:r w:rsidRPr="00464486">
        <w:rPr>
          <w:rFonts w:eastAsia="Times New Roman"/>
          <w:color w:val="000000"/>
          <w:sz w:val="20"/>
          <w:szCs w:val="20"/>
        </w:rPr>
        <w:t>opac</w:t>
      </w:r>
      <w:proofErr w:type="spellEnd"/>
      <w:r w:rsidRPr="00464486">
        <w:rPr>
          <w:rFonts w:eastAsia="Times New Roman"/>
          <w:color w:val="000000"/>
          <w:sz w:val="20"/>
          <w:szCs w:val="20"/>
        </w:rPr>
        <w:t>). Este sistema de producción tiene su integración y publicación desde una «caja única» en el entorno que proporciona</w:t>
      </w:r>
      <w:r w:rsidR="00285AAD">
        <w:rPr>
          <w:rFonts w:eastAsia="Times New Roman"/>
          <w:color w:val="000000"/>
          <w:sz w:val="20"/>
          <w:szCs w:val="20"/>
        </w:rPr>
        <w:t xml:space="preserve"> </w:t>
      </w:r>
      <w:hyperlink r:id="rId11" w:history="1">
        <w:bookmarkStart w:id="0" w:name="_GoBack"/>
        <w:bookmarkEnd w:id="0"/>
        <w:r w:rsidRPr="00464486">
          <w:rPr>
            <w:rFonts w:eastAsia="Times New Roman"/>
            <w:color w:val="1155CC"/>
            <w:sz w:val="20"/>
            <w:szCs w:val="20"/>
            <w:u w:val="single"/>
          </w:rPr>
          <w:t>MediaSearch</w:t>
        </w:r>
      </w:hyperlink>
      <w:r w:rsidRPr="00464486">
        <w:rPr>
          <w:rFonts w:eastAsia="Times New Roman"/>
          <w:color w:val="000000"/>
          <w:sz w:val="20"/>
          <w:szCs w:val="20"/>
        </w:rPr>
        <w:t>.</w:t>
      </w:r>
    </w:p>
    <w:p w:rsidR="00C73F68" w:rsidRDefault="00C73F68" w:rsidP="00285AAD">
      <w:pPr>
        <w:spacing w:line="240" w:lineRule="auto"/>
        <w:ind w:left="720"/>
        <w:jc w:val="both"/>
        <w:rPr>
          <w:rFonts w:eastAsia="Times New Roman"/>
          <w:color w:val="000000"/>
          <w:sz w:val="20"/>
          <w:szCs w:val="20"/>
        </w:rPr>
      </w:pPr>
      <w:r w:rsidRPr="00464486">
        <w:rPr>
          <w:rFonts w:eastAsia="Times New Roman"/>
          <w:color w:val="000000"/>
          <w:sz w:val="20"/>
          <w:szCs w:val="20"/>
        </w:rPr>
        <w:t>MediaSearch se encarga de recolectar la información, tanto textual como digital, desde el entorno documental (BKM) y desde el bibliográfico (AbsysNet). Posteriormente, desde una interfaz sencilla y agradable, se ofrece el acceso en línea al conjunto de la información generada por el Centro de Documentación Europea. Bien desde las colecciones destacadas (Catálogo bibliográfico, Legislación europea o Programas y convocatorias de financiación europea) o desde un acceso conjunto.</w:t>
      </w:r>
    </w:p>
    <w:p w:rsidR="00285AAD" w:rsidRPr="00464486" w:rsidRDefault="00285AAD" w:rsidP="00285AAD">
      <w:pPr>
        <w:spacing w:line="240" w:lineRule="auto"/>
        <w:ind w:left="720"/>
        <w:jc w:val="both"/>
        <w:rPr>
          <w:rFonts w:eastAsia="Times New Roman"/>
          <w:sz w:val="24"/>
          <w:szCs w:val="24"/>
        </w:rPr>
      </w:pPr>
    </w:p>
    <w:p w:rsidR="00C73F68" w:rsidRPr="00464486" w:rsidRDefault="00C73F68" w:rsidP="00285AAD">
      <w:pPr>
        <w:shd w:val="clear" w:color="auto" w:fill="FFFFFF"/>
        <w:spacing w:line="240" w:lineRule="auto"/>
        <w:jc w:val="both"/>
        <w:rPr>
          <w:rFonts w:eastAsia="Times New Roman"/>
          <w:sz w:val="24"/>
          <w:szCs w:val="24"/>
        </w:rPr>
      </w:pPr>
      <w:r w:rsidRPr="00464486">
        <w:rPr>
          <w:rFonts w:eastAsia="Times New Roman"/>
          <w:noProof/>
          <w:color w:val="000000"/>
          <w:sz w:val="20"/>
          <w:szCs w:val="20"/>
          <w:bdr w:val="none" w:sz="0" w:space="0" w:color="auto" w:frame="1"/>
          <w:lang w:val="es-ES"/>
        </w:rPr>
        <w:drawing>
          <wp:inline distT="0" distB="0" distL="0" distR="0" wp14:anchorId="43DF3D36" wp14:editId="663C1EA6">
            <wp:extent cx="5732780" cy="2737485"/>
            <wp:effectExtent l="0" t="0" r="1270" b="5715"/>
            <wp:docPr id="3" name="Imagen 3" descr="https://lh3.googleusercontent.com/VjMGF73wkmdSjLh05PZ0T2w6xvThKrtMYa2g5YguREH8MNiOy3wB0kyU1Ig5xaNtf-684EgVOtboNZlKCN9-d7J-5M2nNhMDdf6aJGpo9LnBGLz98AFconL3piROYyCmPO1hB0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VjMGF73wkmdSjLh05PZ0T2w6xvThKrtMYa2g5YguREH8MNiOy3wB0kyU1Ig5xaNtf-684EgVOtboNZlKCN9-d7J-5M2nNhMDdf6aJGpo9LnBGLz98AFconL3piROYyCmPO1hB0W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F68" w:rsidRPr="00464486" w:rsidRDefault="00C73F68" w:rsidP="00285AAD">
      <w:pPr>
        <w:spacing w:before="240" w:after="240" w:line="240" w:lineRule="auto"/>
        <w:jc w:val="both"/>
        <w:rPr>
          <w:rFonts w:eastAsia="Times New Roman"/>
          <w:sz w:val="24"/>
          <w:szCs w:val="24"/>
        </w:rPr>
      </w:pPr>
      <w:r w:rsidRPr="00464486">
        <w:rPr>
          <w:rFonts w:eastAsia="Times New Roman"/>
          <w:color w:val="000000"/>
          <w:sz w:val="20"/>
          <w:szCs w:val="20"/>
        </w:rPr>
        <w:lastRenderedPageBreak/>
        <w:t xml:space="preserve">De los </w:t>
      </w:r>
      <w:r w:rsidRPr="00464486">
        <w:rPr>
          <w:rFonts w:eastAsia="Times New Roman"/>
          <w:b/>
          <w:bCs/>
          <w:i/>
          <w:iCs/>
          <w:color w:val="000000"/>
          <w:sz w:val="20"/>
          <w:szCs w:val="20"/>
        </w:rPr>
        <w:t>Servicios en línea del Centro de Documentación Europea</w:t>
      </w:r>
      <w:r w:rsidRPr="00464486">
        <w:rPr>
          <w:rFonts w:eastAsia="Times New Roman"/>
          <w:color w:val="000000"/>
          <w:sz w:val="20"/>
          <w:szCs w:val="20"/>
        </w:rPr>
        <w:t xml:space="preserve"> cabe destacar el sistema de suscripción de alertas desarrollado. Gracias a él se ofrece se ofrece a </w:t>
      </w:r>
      <w:r w:rsidRPr="00464486">
        <w:rPr>
          <w:rFonts w:eastAsia="Times New Roman"/>
          <w:b/>
          <w:bCs/>
          <w:color w:val="000000"/>
          <w:sz w:val="20"/>
          <w:szCs w:val="20"/>
        </w:rPr>
        <w:t xml:space="preserve">cualquier persona u organización un </w:t>
      </w:r>
      <w:hyperlink r:id="rId13" w:history="1">
        <w:r w:rsidRPr="00464486">
          <w:rPr>
            <w:rFonts w:eastAsia="Times New Roman"/>
            <w:b/>
            <w:bCs/>
            <w:color w:val="1155CC"/>
            <w:sz w:val="20"/>
            <w:szCs w:val="20"/>
            <w:u w:val="single"/>
          </w:rPr>
          <w:t>servicio de alerta online</w:t>
        </w:r>
      </w:hyperlink>
      <w:r w:rsidRPr="00464486">
        <w:rPr>
          <w:rFonts w:eastAsia="Times New Roman"/>
          <w:b/>
          <w:bCs/>
          <w:color w:val="000000"/>
          <w:sz w:val="20"/>
          <w:szCs w:val="20"/>
        </w:rPr>
        <w:t xml:space="preserve"> por perfiles temáticos seleccionados por los usuarios</w:t>
      </w:r>
      <w:r w:rsidRPr="00464486">
        <w:rPr>
          <w:rFonts w:eastAsia="Times New Roman"/>
          <w:color w:val="000000"/>
          <w:sz w:val="20"/>
          <w:szCs w:val="20"/>
        </w:rPr>
        <w:t>, el cual permite recibir las novedades en legislación europea, las transposiciones de las directivas europeas a la legislación española, referencias de novedades bibliográficas, convocatorias y programas europeos de financiación, y otras informaciones.</w:t>
      </w:r>
    </w:p>
    <w:p w:rsidR="00C73F68" w:rsidRPr="00464486" w:rsidRDefault="00C73F68" w:rsidP="00285AAD">
      <w:pPr>
        <w:shd w:val="clear" w:color="auto" w:fill="FFFFFF"/>
        <w:spacing w:line="240" w:lineRule="auto"/>
        <w:ind w:left="720"/>
        <w:jc w:val="both"/>
        <w:rPr>
          <w:rFonts w:eastAsia="Times New Roman"/>
          <w:sz w:val="24"/>
          <w:szCs w:val="24"/>
        </w:rPr>
      </w:pPr>
      <w:r w:rsidRPr="00464486">
        <w:rPr>
          <w:rFonts w:eastAsia="Times New Roman"/>
          <w:color w:val="000000"/>
          <w:sz w:val="20"/>
          <w:szCs w:val="20"/>
        </w:rPr>
        <w:t>El usuario, una vez que se da de alta, recibe semanalmente en su correo electrónico (diariamente en el caso de las convocatorias de financiación) la información relativa a las áreas de interés y las fuentes de información que haya seleccionado.</w:t>
      </w:r>
    </w:p>
    <w:p w:rsidR="00C73F68" w:rsidRPr="00464486" w:rsidRDefault="00C73F68" w:rsidP="00285AAD">
      <w:pPr>
        <w:spacing w:before="240" w:after="240" w:line="240" w:lineRule="auto"/>
        <w:jc w:val="both"/>
        <w:rPr>
          <w:rFonts w:eastAsia="Times New Roman"/>
          <w:sz w:val="24"/>
          <w:szCs w:val="24"/>
        </w:rPr>
      </w:pPr>
      <w:r w:rsidRPr="00464486">
        <w:rPr>
          <w:rFonts w:eastAsia="Times New Roman"/>
          <w:color w:val="000000"/>
          <w:sz w:val="20"/>
          <w:szCs w:val="20"/>
        </w:rPr>
        <w:t xml:space="preserve">El proyecto llevado a cabo ha sido fruto de la </w:t>
      </w:r>
      <w:r w:rsidRPr="00464486">
        <w:rPr>
          <w:rFonts w:eastAsia="Times New Roman"/>
          <w:b/>
          <w:bCs/>
          <w:color w:val="000000"/>
          <w:sz w:val="20"/>
          <w:szCs w:val="20"/>
        </w:rPr>
        <w:t xml:space="preserve">colaboración entre los responsables del Centro de Documentación y los de </w:t>
      </w:r>
      <w:hyperlink r:id="rId14" w:history="1">
        <w:r w:rsidRPr="00464486">
          <w:rPr>
            <w:rFonts w:eastAsia="Times New Roman"/>
            <w:b/>
            <w:bCs/>
            <w:color w:val="1155CC"/>
            <w:sz w:val="20"/>
            <w:szCs w:val="20"/>
            <w:u w:val="single"/>
          </w:rPr>
          <w:t>Baratz</w:t>
        </w:r>
      </w:hyperlink>
      <w:r w:rsidRPr="00464486">
        <w:rPr>
          <w:rFonts w:eastAsia="Times New Roman"/>
          <w:color w:val="000000"/>
          <w:sz w:val="20"/>
          <w:szCs w:val="20"/>
        </w:rPr>
        <w:t>, fundamentado en los conceptos y en los requerimientos planificados en las bases del proyecto:</w:t>
      </w:r>
    </w:p>
    <w:p w:rsidR="00C73F68" w:rsidRPr="00464486" w:rsidRDefault="00C73F68" w:rsidP="00285AAD">
      <w:pPr>
        <w:numPr>
          <w:ilvl w:val="0"/>
          <w:numId w:val="1"/>
        </w:numPr>
        <w:spacing w:before="240" w:line="240" w:lineRule="auto"/>
        <w:jc w:val="both"/>
        <w:textAlignment w:val="baseline"/>
        <w:rPr>
          <w:rFonts w:eastAsia="Times New Roman"/>
          <w:color w:val="000000"/>
          <w:sz w:val="20"/>
          <w:szCs w:val="20"/>
        </w:rPr>
      </w:pPr>
      <w:r w:rsidRPr="00464486">
        <w:rPr>
          <w:rFonts w:eastAsia="Times New Roman"/>
          <w:color w:val="000000"/>
          <w:sz w:val="20"/>
          <w:szCs w:val="20"/>
        </w:rPr>
        <w:t>Optimización y modernización de la presentación de las aplicaciones, diseño de las interfaces de salida web de las bases de datos y servicios online del CDE. Adaptación del diseño a la imagen corporativa del Centro de Documentación Europea.</w:t>
      </w:r>
    </w:p>
    <w:p w:rsidR="00C73F68" w:rsidRPr="00464486" w:rsidRDefault="00C73F68" w:rsidP="00285AAD">
      <w:pPr>
        <w:numPr>
          <w:ilvl w:val="0"/>
          <w:numId w:val="1"/>
        </w:numPr>
        <w:spacing w:line="240" w:lineRule="auto"/>
        <w:jc w:val="both"/>
        <w:textAlignment w:val="baseline"/>
        <w:rPr>
          <w:rFonts w:eastAsia="Times New Roman"/>
          <w:color w:val="000000"/>
          <w:sz w:val="20"/>
          <w:szCs w:val="20"/>
        </w:rPr>
      </w:pPr>
      <w:r w:rsidRPr="00464486">
        <w:rPr>
          <w:rFonts w:eastAsia="Times New Roman"/>
          <w:color w:val="000000"/>
          <w:sz w:val="20"/>
          <w:szCs w:val="20"/>
        </w:rPr>
        <w:t>Gestión de las distintas bases de datos: Legislación, Convocatorias, Bibliográfica, etc. tanto en su información textual como digital. Flexibilidad de generar nuevos entornos documentales, así como la remodelación continua de su diseño.</w:t>
      </w:r>
    </w:p>
    <w:p w:rsidR="00C73F68" w:rsidRPr="00464486" w:rsidRDefault="00C73F68" w:rsidP="00285AAD">
      <w:pPr>
        <w:numPr>
          <w:ilvl w:val="0"/>
          <w:numId w:val="1"/>
        </w:numPr>
        <w:spacing w:line="240" w:lineRule="auto"/>
        <w:jc w:val="both"/>
        <w:textAlignment w:val="baseline"/>
        <w:rPr>
          <w:rFonts w:eastAsia="Times New Roman"/>
          <w:color w:val="000000"/>
          <w:sz w:val="20"/>
          <w:szCs w:val="20"/>
        </w:rPr>
      </w:pPr>
      <w:r w:rsidRPr="00464486">
        <w:rPr>
          <w:rFonts w:eastAsia="Times New Roman"/>
          <w:color w:val="000000"/>
          <w:sz w:val="20"/>
          <w:szCs w:val="20"/>
        </w:rPr>
        <w:t xml:space="preserve">Además de la migración habitual de los datos provenientes del antiguo sistema a las nuevas aplicaciones, la solución permite, a través de rutinas informáticas, alimentar e importar automáticamente registros y objetos digitales desde entornos externos: </w:t>
      </w:r>
      <w:proofErr w:type="spellStart"/>
      <w:r w:rsidRPr="00464486">
        <w:rPr>
          <w:rFonts w:eastAsia="Times New Roman"/>
          <w:color w:val="000000"/>
          <w:sz w:val="20"/>
          <w:szCs w:val="20"/>
        </w:rPr>
        <w:t>Eurlex</w:t>
      </w:r>
      <w:proofErr w:type="spellEnd"/>
      <w:r w:rsidRPr="00464486">
        <w:rPr>
          <w:rFonts w:eastAsia="Times New Roman"/>
          <w:color w:val="000000"/>
          <w:sz w:val="20"/>
          <w:szCs w:val="20"/>
        </w:rPr>
        <w:t xml:space="preserve"> (base de datos europea de legislación), </w:t>
      </w:r>
      <w:proofErr w:type="spellStart"/>
      <w:r w:rsidRPr="00464486">
        <w:rPr>
          <w:rFonts w:eastAsia="Times New Roman"/>
          <w:color w:val="000000"/>
          <w:sz w:val="20"/>
          <w:szCs w:val="20"/>
        </w:rPr>
        <w:t>EUBookshop</w:t>
      </w:r>
      <w:proofErr w:type="spellEnd"/>
      <w:r w:rsidRPr="00464486">
        <w:rPr>
          <w:rFonts w:eastAsia="Times New Roman"/>
          <w:color w:val="000000"/>
          <w:sz w:val="20"/>
          <w:szCs w:val="20"/>
        </w:rPr>
        <w:t xml:space="preserve"> y Centro de Documentación Europea de Valencia…</w:t>
      </w:r>
    </w:p>
    <w:p w:rsidR="00C73F68" w:rsidRPr="00464486" w:rsidRDefault="00C73F68" w:rsidP="00285AAD">
      <w:pPr>
        <w:numPr>
          <w:ilvl w:val="0"/>
          <w:numId w:val="1"/>
        </w:numPr>
        <w:spacing w:line="240" w:lineRule="auto"/>
        <w:jc w:val="both"/>
        <w:textAlignment w:val="baseline"/>
        <w:rPr>
          <w:rFonts w:eastAsia="Times New Roman"/>
          <w:color w:val="000000"/>
          <w:sz w:val="20"/>
          <w:szCs w:val="20"/>
        </w:rPr>
      </w:pPr>
      <w:r w:rsidRPr="00464486">
        <w:rPr>
          <w:rFonts w:eastAsia="Times New Roman"/>
          <w:color w:val="000000"/>
          <w:sz w:val="20"/>
          <w:szCs w:val="20"/>
        </w:rPr>
        <w:t>Servicio de alertas. Este servicio es primordial en la solución global. Permite que el administrador defina los perfiles de alerta a los que el usuario se puede suscribir y que tenga control sobre la periodicidad de los envíos. Se crean perfiles de alertas y se incluyen en el paquete que se ofrece al usuario para que elija la información que quiere recibir en cualquier momento, fácilmente y sin ayuda de los responsables.</w:t>
      </w:r>
    </w:p>
    <w:p w:rsidR="00C73F68" w:rsidRPr="00464486" w:rsidRDefault="00C73F68" w:rsidP="00285AAD">
      <w:pPr>
        <w:numPr>
          <w:ilvl w:val="0"/>
          <w:numId w:val="1"/>
        </w:numPr>
        <w:spacing w:line="240" w:lineRule="auto"/>
        <w:jc w:val="both"/>
        <w:textAlignment w:val="baseline"/>
        <w:rPr>
          <w:rFonts w:eastAsia="Times New Roman"/>
          <w:color w:val="000000"/>
          <w:sz w:val="20"/>
          <w:szCs w:val="20"/>
        </w:rPr>
      </w:pPr>
      <w:r w:rsidRPr="00464486">
        <w:rPr>
          <w:rFonts w:eastAsia="Times New Roman"/>
          <w:color w:val="000000"/>
          <w:sz w:val="20"/>
          <w:szCs w:val="20"/>
        </w:rPr>
        <w:t>Existen más de 40 áreas temáticas ya definidas que se proponen al usuario, y que se actualizan periódicamente: semanal o diariamente. El usuario solo recibe información de lo que está suscrito.</w:t>
      </w:r>
    </w:p>
    <w:p w:rsidR="00C73F68" w:rsidRPr="00464486" w:rsidRDefault="00C73F68" w:rsidP="00285AAD">
      <w:pPr>
        <w:numPr>
          <w:ilvl w:val="0"/>
          <w:numId w:val="1"/>
        </w:numPr>
        <w:spacing w:line="240" w:lineRule="auto"/>
        <w:jc w:val="both"/>
        <w:textAlignment w:val="baseline"/>
        <w:rPr>
          <w:rFonts w:eastAsia="Times New Roman"/>
          <w:color w:val="000000"/>
          <w:sz w:val="20"/>
          <w:szCs w:val="20"/>
        </w:rPr>
      </w:pPr>
      <w:r w:rsidRPr="00464486">
        <w:rPr>
          <w:rFonts w:eastAsia="Times New Roman"/>
          <w:color w:val="000000"/>
          <w:sz w:val="20"/>
          <w:szCs w:val="20"/>
        </w:rPr>
        <w:t>Gestión integral de usuarios: internos de préstamo, del servicio de alerta, etc. Algunos de estos usuarios deben poder darse de alta y baja online en el servicio de alerta sin intervención de los responsables, aunque estos pueden dar altas y bajas y hacer modificaciones en los perfiles de usuario como administradores.</w:t>
      </w:r>
    </w:p>
    <w:p w:rsidR="00C73F68" w:rsidRPr="00464486" w:rsidRDefault="00C73F68" w:rsidP="00285AAD">
      <w:pPr>
        <w:numPr>
          <w:ilvl w:val="0"/>
          <w:numId w:val="1"/>
        </w:numPr>
        <w:spacing w:after="240" w:line="240" w:lineRule="auto"/>
        <w:jc w:val="both"/>
        <w:textAlignment w:val="baseline"/>
        <w:rPr>
          <w:rFonts w:eastAsia="Times New Roman"/>
          <w:color w:val="000000"/>
          <w:sz w:val="20"/>
          <w:szCs w:val="20"/>
        </w:rPr>
      </w:pPr>
      <w:r w:rsidRPr="00464486">
        <w:rPr>
          <w:rFonts w:eastAsia="Times New Roman"/>
          <w:color w:val="000000"/>
          <w:sz w:val="20"/>
          <w:szCs w:val="20"/>
        </w:rPr>
        <w:t>Interfaz única que permita al usuario darse de alta desde un mismo sitio en el Servicio de Alerta y en los servicios de suscripción Boletín Madrid Europa Conectados y resumen de prensa.</w:t>
      </w:r>
    </w:p>
    <w:p w:rsidR="00C73F68" w:rsidRDefault="00C73F68" w:rsidP="00285AAD">
      <w:pPr>
        <w:spacing w:before="240" w:after="240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464486">
        <w:rPr>
          <w:rFonts w:eastAsia="Times New Roman"/>
          <w:color w:val="000000"/>
          <w:sz w:val="20"/>
          <w:szCs w:val="20"/>
        </w:rPr>
        <w:t>Desde Baratz nos gustaría destacar la colaboración entre equipos y el esfuerzo técnico de dicho proyecto por su envergadura y gran número de prestaciones y servicios. Mejoras que han hecho, por un lado, evolucionar las aplicaciones de la empresa para adecuarse y satisfacer las necesidades de la solución, y, por otro lado, que surjan nuevos planteamientos y necesidades que tendrán efecto en próximas fases. </w:t>
      </w:r>
    </w:p>
    <w:p w:rsidR="00285AAD" w:rsidRDefault="00285AAD" w:rsidP="00285AAD">
      <w:pPr>
        <w:spacing w:before="240" w:after="240" w:line="240" w:lineRule="auto"/>
        <w:jc w:val="both"/>
        <w:rPr>
          <w:rFonts w:eastAsia="Times New Roman"/>
          <w:color w:val="000000"/>
          <w:sz w:val="20"/>
          <w:szCs w:val="20"/>
        </w:rPr>
      </w:pPr>
    </w:p>
    <w:p w:rsidR="00285AAD" w:rsidRDefault="00285AAD" w:rsidP="00285AAD">
      <w:pPr>
        <w:spacing w:before="240" w:after="240" w:line="240" w:lineRule="auto"/>
        <w:jc w:val="both"/>
        <w:rPr>
          <w:rFonts w:eastAsia="Times New Roman"/>
          <w:color w:val="000000"/>
          <w:sz w:val="20"/>
          <w:szCs w:val="20"/>
        </w:rPr>
      </w:pPr>
    </w:p>
    <w:p w:rsidR="00285AAD" w:rsidRDefault="00285AAD" w:rsidP="00285AAD">
      <w:pPr>
        <w:spacing w:before="240" w:after="240" w:line="240" w:lineRule="auto"/>
        <w:jc w:val="both"/>
        <w:rPr>
          <w:rFonts w:eastAsia="Times New Roman"/>
          <w:color w:val="000000"/>
          <w:sz w:val="20"/>
          <w:szCs w:val="20"/>
        </w:rPr>
      </w:pPr>
    </w:p>
    <w:p w:rsidR="00285AAD" w:rsidRDefault="00285AAD" w:rsidP="00285AAD">
      <w:pPr>
        <w:spacing w:before="240" w:after="240" w:line="240" w:lineRule="auto"/>
        <w:jc w:val="both"/>
        <w:rPr>
          <w:rFonts w:eastAsia="Times New Roman"/>
          <w:color w:val="000000"/>
          <w:sz w:val="20"/>
          <w:szCs w:val="20"/>
        </w:rPr>
      </w:pPr>
    </w:p>
    <w:p w:rsidR="00285AAD" w:rsidRPr="00464486" w:rsidRDefault="00285AAD" w:rsidP="00285AAD">
      <w:pPr>
        <w:spacing w:before="240" w:after="240" w:line="240" w:lineRule="auto"/>
        <w:jc w:val="both"/>
        <w:rPr>
          <w:rFonts w:eastAsia="Times New Roman"/>
          <w:sz w:val="24"/>
          <w:szCs w:val="24"/>
        </w:rPr>
      </w:pPr>
    </w:p>
    <w:p w:rsidR="00C73F68" w:rsidRPr="00464486" w:rsidRDefault="00C73F68" w:rsidP="00285AAD">
      <w:pPr>
        <w:spacing w:before="240" w:after="240" w:line="240" w:lineRule="auto"/>
        <w:jc w:val="both"/>
        <w:rPr>
          <w:rFonts w:eastAsia="Times New Roman"/>
          <w:sz w:val="24"/>
          <w:szCs w:val="24"/>
        </w:rPr>
      </w:pPr>
      <w:r w:rsidRPr="00464486">
        <w:rPr>
          <w:rFonts w:eastAsia="Times New Roman"/>
          <w:color w:val="000000"/>
          <w:sz w:val="20"/>
          <w:szCs w:val="20"/>
        </w:rPr>
        <w:lastRenderedPageBreak/>
        <w:t>---</w:t>
      </w:r>
    </w:p>
    <w:p w:rsidR="00C73F68" w:rsidRPr="00464486" w:rsidRDefault="00C73F68" w:rsidP="00285AAD">
      <w:pPr>
        <w:spacing w:before="240" w:after="240" w:line="240" w:lineRule="auto"/>
        <w:jc w:val="both"/>
        <w:rPr>
          <w:rFonts w:eastAsia="Times New Roman"/>
          <w:sz w:val="24"/>
          <w:szCs w:val="24"/>
        </w:rPr>
      </w:pPr>
      <w:r w:rsidRPr="00464486">
        <w:rPr>
          <w:rFonts w:eastAsia="Times New Roman"/>
          <w:b/>
          <w:bCs/>
          <w:color w:val="000000"/>
          <w:sz w:val="20"/>
          <w:szCs w:val="20"/>
        </w:rPr>
        <w:t>Sobre Baratz</w:t>
      </w:r>
      <w:r w:rsidRPr="00464486">
        <w:rPr>
          <w:rFonts w:eastAsia="Times New Roman"/>
          <w:color w:val="000000"/>
          <w:sz w:val="20"/>
          <w:szCs w:val="20"/>
        </w:rPr>
        <w:t>:</w:t>
      </w:r>
    </w:p>
    <w:p w:rsidR="00C73F68" w:rsidRPr="00464486" w:rsidRDefault="00223319" w:rsidP="00285AAD">
      <w:pPr>
        <w:spacing w:before="240" w:after="240" w:line="240" w:lineRule="auto"/>
        <w:jc w:val="both"/>
        <w:rPr>
          <w:rFonts w:eastAsia="Times New Roman"/>
          <w:sz w:val="24"/>
          <w:szCs w:val="24"/>
        </w:rPr>
      </w:pPr>
      <w:hyperlink r:id="rId15" w:history="1">
        <w:r w:rsidR="00C73F68" w:rsidRPr="00464486">
          <w:rPr>
            <w:rFonts w:eastAsia="Times New Roman"/>
            <w:color w:val="1155CC"/>
            <w:sz w:val="20"/>
            <w:szCs w:val="20"/>
            <w:u w:val="single"/>
          </w:rPr>
          <w:t>Baratz</w:t>
        </w:r>
      </w:hyperlink>
      <w:r w:rsidR="00C73F68" w:rsidRPr="00464486">
        <w:rPr>
          <w:rFonts w:eastAsia="Times New Roman"/>
          <w:color w:val="000000"/>
          <w:sz w:val="20"/>
          <w:szCs w:val="20"/>
        </w:rPr>
        <w:t xml:space="preserve">, </w:t>
      </w:r>
      <w:r w:rsidR="00C73F68" w:rsidRPr="00464486">
        <w:rPr>
          <w:rFonts w:eastAsia="Times New Roman"/>
          <w:b/>
          <w:bCs/>
          <w:color w:val="000000"/>
          <w:sz w:val="20"/>
          <w:szCs w:val="20"/>
        </w:rPr>
        <w:t>empresa líder</w:t>
      </w:r>
      <w:r w:rsidR="00C73F68" w:rsidRPr="00464486">
        <w:rPr>
          <w:rFonts w:eastAsia="Times New Roman"/>
          <w:color w:val="000000"/>
          <w:sz w:val="20"/>
          <w:szCs w:val="20"/>
        </w:rPr>
        <w:t xml:space="preserve"> en el sector de la innovación documental con sede en Madrid, ofrece soluciones avanzadas en el campo de la gestión de Bibliotecas y Archivos, y en la gestión del conocimiento en España, Europa e Iberoamérica. Con </w:t>
      </w:r>
      <w:r w:rsidR="00C73F68" w:rsidRPr="00464486">
        <w:rPr>
          <w:rFonts w:eastAsia="Times New Roman"/>
          <w:b/>
          <w:bCs/>
          <w:color w:val="000000"/>
          <w:sz w:val="20"/>
          <w:szCs w:val="20"/>
        </w:rPr>
        <w:t>más de 30 años de experiencia y especialización</w:t>
      </w:r>
      <w:r w:rsidR="00C73F68" w:rsidRPr="00464486">
        <w:rPr>
          <w:rFonts w:eastAsia="Times New Roman"/>
          <w:color w:val="000000"/>
          <w:sz w:val="20"/>
          <w:szCs w:val="20"/>
        </w:rPr>
        <w:t xml:space="preserve"> en el sector, Baratz lleva a cabo políticas de </w:t>
      </w:r>
      <w:r w:rsidR="00C73F68" w:rsidRPr="00464486">
        <w:rPr>
          <w:rFonts w:eastAsia="Times New Roman"/>
          <w:b/>
          <w:bCs/>
          <w:color w:val="000000"/>
          <w:sz w:val="20"/>
          <w:szCs w:val="20"/>
        </w:rPr>
        <w:t>innovación permanente</w:t>
      </w:r>
      <w:r w:rsidR="00C73F68" w:rsidRPr="00464486">
        <w:rPr>
          <w:rFonts w:eastAsia="Times New Roman"/>
          <w:color w:val="000000"/>
          <w:sz w:val="20"/>
          <w:szCs w:val="20"/>
        </w:rPr>
        <w:t xml:space="preserve"> que responden a un </w:t>
      </w:r>
      <w:r w:rsidR="00C73F68" w:rsidRPr="00464486">
        <w:rPr>
          <w:rFonts w:eastAsia="Times New Roman"/>
          <w:b/>
          <w:bCs/>
          <w:color w:val="000000"/>
          <w:sz w:val="20"/>
          <w:szCs w:val="20"/>
        </w:rPr>
        <w:t>compromiso adquirido de calidad y desarrollo tecnológico</w:t>
      </w:r>
      <w:r w:rsidR="00C73F68" w:rsidRPr="00464486">
        <w:rPr>
          <w:rFonts w:eastAsia="Times New Roman"/>
          <w:color w:val="000000"/>
          <w:sz w:val="20"/>
          <w:szCs w:val="20"/>
        </w:rPr>
        <w:t xml:space="preserve">. Realiza su actividad en torno a cinco líneas de negocio principales, cimentadas en la implantación de soluciones software de desarrollo propio y en los servicios profesionales: soluciones para Bibliotecas (AbsysNet, AbsysNet Express, AbsysNet </w:t>
      </w:r>
      <w:proofErr w:type="spellStart"/>
      <w:r w:rsidR="00C73F68" w:rsidRPr="00464486">
        <w:rPr>
          <w:rFonts w:eastAsia="Times New Roman"/>
          <w:color w:val="000000"/>
          <w:sz w:val="20"/>
          <w:szCs w:val="20"/>
        </w:rPr>
        <w:t>Edu</w:t>
      </w:r>
      <w:proofErr w:type="spellEnd"/>
      <w:r w:rsidR="00C73F68" w:rsidRPr="00464486">
        <w:rPr>
          <w:rFonts w:eastAsia="Times New Roman"/>
          <w:color w:val="000000"/>
          <w:sz w:val="20"/>
          <w:szCs w:val="20"/>
        </w:rPr>
        <w:t xml:space="preserve">), soluciones para Archivos (Albalá), soluciones para la búsqueda (MediaSearch), Informática Documental-ECM (BKM) y servicios profesionales de gestión documental (SGD). </w:t>
      </w:r>
      <w:r w:rsidR="00C73F68" w:rsidRPr="00464486">
        <w:rPr>
          <w:rFonts w:eastAsia="Times New Roman"/>
          <w:b/>
          <w:bCs/>
          <w:color w:val="000000"/>
          <w:sz w:val="20"/>
          <w:szCs w:val="20"/>
        </w:rPr>
        <w:t>Más de 300 entidades de 30 países confían en Baratz</w:t>
      </w:r>
      <w:r w:rsidR="00C73F68" w:rsidRPr="00464486">
        <w:rPr>
          <w:rFonts w:eastAsia="Times New Roman"/>
          <w:color w:val="000000"/>
          <w:sz w:val="20"/>
          <w:szCs w:val="20"/>
        </w:rPr>
        <w:t>.</w:t>
      </w:r>
    </w:p>
    <w:p w:rsidR="00C73F68" w:rsidRPr="00464486" w:rsidRDefault="00C73F68" w:rsidP="00285AAD">
      <w:pPr>
        <w:spacing w:before="240" w:after="240" w:line="240" w:lineRule="auto"/>
        <w:jc w:val="both"/>
        <w:rPr>
          <w:rFonts w:eastAsia="Times New Roman"/>
          <w:sz w:val="24"/>
          <w:szCs w:val="24"/>
        </w:rPr>
      </w:pPr>
      <w:r w:rsidRPr="00464486">
        <w:rPr>
          <w:rFonts w:eastAsia="Times New Roman"/>
          <w:b/>
          <w:bCs/>
          <w:color w:val="000000"/>
          <w:sz w:val="20"/>
          <w:szCs w:val="20"/>
        </w:rPr>
        <w:t>Sobre el Centro de Documentación Europea de la Comunidad de Madrid</w:t>
      </w:r>
      <w:r w:rsidRPr="00464486">
        <w:rPr>
          <w:rFonts w:eastAsia="Times New Roman"/>
          <w:color w:val="000000"/>
          <w:sz w:val="20"/>
          <w:szCs w:val="20"/>
        </w:rPr>
        <w:t>:</w:t>
      </w:r>
    </w:p>
    <w:p w:rsidR="00C73F68" w:rsidRPr="00464486" w:rsidRDefault="00C73F68" w:rsidP="00285AAD">
      <w:pPr>
        <w:spacing w:before="240" w:after="240" w:line="240" w:lineRule="auto"/>
        <w:jc w:val="both"/>
        <w:rPr>
          <w:rFonts w:eastAsia="Times New Roman"/>
          <w:sz w:val="24"/>
          <w:szCs w:val="24"/>
        </w:rPr>
      </w:pPr>
      <w:r w:rsidRPr="00464486">
        <w:rPr>
          <w:rFonts w:eastAsia="Times New Roman"/>
          <w:color w:val="000000"/>
          <w:sz w:val="20"/>
          <w:szCs w:val="20"/>
        </w:rPr>
        <w:t xml:space="preserve">El Centro de Documentación Europea de la Comunidad de Madrid, creado en 1988, adscrito a la Consejería de Presidencia, está especializado en ofrecer información especializada sobre la Unión Europea al público general, estudiantes, profesionales e investigadores. El Centro está orientado a servir de punto central de recepción y difusión de toda la información relacionada con los asuntos comunitarios. Su objetivo es ser un centro proactivo que acerque la Unión Europea al ciudadano a través de los servicios que presta, tanto de forma física como a través de la web </w:t>
      </w:r>
      <w:hyperlink r:id="rId16" w:history="1">
        <w:r w:rsidRPr="00464486">
          <w:rPr>
            <w:rFonts w:eastAsia="Times New Roman"/>
            <w:color w:val="1155CC"/>
            <w:sz w:val="20"/>
            <w:szCs w:val="20"/>
            <w:u w:val="single"/>
          </w:rPr>
          <w:t>https://www.comunidad.madrid/servicios/madrid-mundo</w:t>
        </w:r>
      </w:hyperlink>
      <w:r w:rsidRPr="00464486">
        <w:rPr>
          <w:rFonts w:eastAsia="Times New Roman"/>
          <w:color w:val="000000"/>
          <w:sz w:val="20"/>
          <w:szCs w:val="20"/>
        </w:rPr>
        <w:t> </w:t>
      </w:r>
    </w:p>
    <w:p w:rsidR="00C73F68" w:rsidRPr="00464486" w:rsidRDefault="00C73F68" w:rsidP="00285AAD">
      <w:pPr>
        <w:spacing w:before="240" w:after="240" w:line="240" w:lineRule="auto"/>
        <w:jc w:val="both"/>
        <w:rPr>
          <w:rFonts w:eastAsia="Times New Roman"/>
          <w:sz w:val="24"/>
          <w:szCs w:val="24"/>
        </w:rPr>
      </w:pPr>
      <w:r w:rsidRPr="00464486">
        <w:rPr>
          <w:rFonts w:eastAsia="Times New Roman"/>
          <w:color w:val="000000"/>
          <w:sz w:val="20"/>
          <w:szCs w:val="20"/>
        </w:rPr>
        <w:t>---</w:t>
      </w:r>
    </w:p>
    <w:p w:rsidR="00C73F68" w:rsidRPr="00464486" w:rsidRDefault="00C73F68" w:rsidP="00285AAD">
      <w:pPr>
        <w:spacing w:before="240" w:after="240" w:line="240" w:lineRule="auto"/>
        <w:jc w:val="both"/>
        <w:rPr>
          <w:rFonts w:eastAsia="Times New Roman"/>
          <w:sz w:val="24"/>
          <w:szCs w:val="24"/>
        </w:rPr>
      </w:pPr>
      <w:r w:rsidRPr="00464486">
        <w:rPr>
          <w:rFonts w:eastAsia="Times New Roman"/>
          <w:b/>
          <w:bCs/>
          <w:color w:val="000000"/>
          <w:sz w:val="20"/>
          <w:szCs w:val="20"/>
        </w:rPr>
        <w:t>Resumen</w:t>
      </w:r>
      <w:r w:rsidRPr="00464486">
        <w:rPr>
          <w:rFonts w:eastAsia="Times New Roman"/>
          <w:color w:val="000000"/>
          <w:sz w:val="20"/>
          <w:szCs w:val="20"/>
        </w:rPr>
        <w:t>:</w:t>
      </w:r>
    </w:p>
    <w:p w:rsidR="00C73F68" w:rsidRPr="00464486" w:rsidRDefault="00C73F68" w:rsidP="00285AAD">
      <w:pPr>
        <w:spacing w:before="240" w:after="240" w:line="240" w:lineRule="auto"/>
        <w:jc w:val="both"/>
        <w:rPr>
          <w:rFonts w:eastAsia="Times New Roman"/>
          <w:sz w:val="24"/>
          <w:szCs w:val="24"/>
        </w:rPr>
      </w:pPr>
      <w:r w:rsidRPr="00464486">
        <w:rPr>
          <w:rFonts w:eastAsia="Times New Roman"/>
          <w:color w:val="000000"/>
          <w:sz w:val="20"/>
          <w:szCs w:val="20"/>
        </w:rPr>
        <w:t xml:space="preserve">El </w:t>
      </w:r>
      <w:r w:rsidRPr="00464486">
        <w:rPr>
          <w:rFonts w:eastAsia="Times New Roman"/>
          <w:b/>
          <w:bCs/>
          <w:color w:val="000000"/>
          <w:sz w:val="20"/>
          <w:szCs w:val="20"/>
        </w:rPr>
        <w:t>Centro de Documentación Europea de la Comunidad de Madrid</w:t>
      </w:r>
      <w:r w:rsidRPr="00464486">
        <w:rPr>
          <w:rFonts w:eastAsia="Times New Roman"/>
          <w:color w:val="000000"/>
          <w:sz w:val="20"/>
          <w:szCs w:val="20"/>
        </w:rPr>
        <w:t xml:space="preserve"> ha evolucionado su antiguo sistema de gestión documental hacia una </w:t>
      </w:r>
      <w:r w:rsidRPr="00464486">
        <w:rPr>
          <w:rFonts w:eastAsia="Times New Roman"/>
          <w:b/>
          <w:bCs/>
          <w:color w:val="000000"/>
          <w:sz w:val="20"/>
          <w:szCs w:val="20"/>
        </w:rPr>
        <w:t>solución tecnológica integrada sustentada por las aplicaciones de Baratz</w:t>
      </w:r>
      <w:r w:rsidRPr="00464486">
        <w:rPr>
          <w:rFonts w:eastAsia="Times New Roman"/>
          <w:color w:val="000000"/>
          <w:sz w:val="20"/>
          <w:szCs w:val="20"/>
        </w:rPr>
        <w:t xml:space="preserve">: BKM, AbsysNet y MediaSearch. Cabe destacar el </w:t>
      </w:r>
      <w:r w:rsidRPr="00464486">
        <w:rPr>
          <w:rFonts w:eastAsia="Times New Roman"/>
          <w:b/>
          <w:bCs/>
          <w:color w:val="000000"/>
          <w:sz w:val="20"/>
          <w:szCs w:val="20"/>
        </w:rPr>
        <w:t>servicio de alerta online</w:t>
      </w:r>
      <w:r w:rsidRPr="00464486">
        <w:rPr>
          <w:rFonts w:eastAsia="Times New Roman"/>
          <w:color w:val="000000"/>
          <w:sz w:val="20"/>
          <w:szCs w:val="20"/>
        </w:rPr>
        <w:t xml:space="preserve"> implementado que facilita que cualquier persona pueda recibir en su correo electrónico las novedades en legislación europea, las transposiciones de las directivas europeas a la legislación española, referencias de novedades bibliográficas, convocatorias de financiación y otras informaciones. </w:t>
      </w:r>
    </w:p>
    <w:p w:rsidR="00C73F68" w:rsidRPr="00464486" w:rsidRDefault="00C73F68" w:rsidP="00285AAD">
      <w:pPr>
        <w:spacing w:before="240" w:after="240" w:line="240" w:lineRule="auto"/>
        <w:jc w:val="both"/>
        <w:rPr>
          <w:rFonts w:eastAsia="Times New Roman"/>
          <w:sz w:val="24"/>
          <w:szCs w:val="24"/>
        </w:rPr>
      </w:pPr>
      <w:r w:rsidRPr="00464486">
        <w:rPr>
          <w:rFonts w:eastAsia="Times New Roman"/>
          <w:b/>
          <w:bCs/>
          <w:color w:val="000000"/>
          <w:sz w:val="20"/>
          <w:szCs w:val="20"/>
        </w:rPr>
        <w:t>Noticia Baratz.es</w:t>
      </w:r>
      <w:r w:rsidRPr="00464486">
        <w:rPr>
          <w:rFonts w:eastAsia="Times New Roman"/>
          <w:color w:val="000000"/>
          <w:sz w:val="20"/>
          <w:szCs w:val="20"/>
        </w:rPr>
        <w:t>:</w:t>
      </w:r>
    </w:p>
    <w:p w:rsidR="00C73F68" w:rsidRPr="00464486" w:rsidRDefault="00285AAD" w:rsidP="00285AAD">
      <w:pPr>
        <w:spacing w:line="240" w:lineRule="auto"/>
        <w:jc w:val="both"/>
        <w:rPr>
          <w:rFonts w:eastAsia="Times New Roman"/>
          <w:sz w:val="24"/>
          <w:szCs w:val="24"/>
        </w:rPr>
      </w:pPr>
      <w:hyperlink r:id="rId17" w:history="1">
        <w:r>
          <w:rPr>
            <w:rStyle w:val="Hipervnculo"/>
          </w:rPr>
          <w:t>https://www.baratz.es/el-centro-de-documentacion-europea-de-la-comunidad-de-madrid-apuesta-por-las-soluciones-baratz-para-su-evolucion-en-la-gestion-documental/</w:t>
        </w:r>
      </w:hyperlink>
    </w:p>
    <w:p w:rsidR="00C73F68" w:rsidRPr="00464486" w:rsidRDefault="00C73F68" w:rsidP="00285AAD">
      <w:pPr>
        <w:spacing w:before="240" w:after="240" w:line="240" w:lineRule="auto"/>
        <w:jc w:val="both"/>
        <w:rPr>
          <w:rFonts w:eastAsia="Times New Roman"/>
          <w:sz w:val="24"/>
          <w:szCs w:val="24"/>
        </w:rPr>
      </w:pPr>
      <w:r w:rsidRPr="00464486">
        <w:rPr>
          <w:rFonts w:eastAsia="Times New Roman"/>
          <w:b/>
          <w:bCs/>
          <w:color w:val="000000"/>
          <w:sz w:val="20"/>
          <w:szCs w:val="20"/>
        </w:rPr>
        <w:t>Recursos gráficos</w:t>
      </w:r>
      <w:r w:rsidRPr="00464486">
        <w:rPr>
          <w:rFonts w:eastAsia="Times New Roman"/>
          <w:color w:val="000000"/>
          <w:sz w:val="20"/>
          <w:szCs w:val="20"/>
        </w:rPr>
        <w:t>:</w:t>
      </w:r>
    </w:p>
    <w:p w:rsidR="00285AAD" w:rsidRPr="00285AAD" w:rsidRDefault="00285AAD" w:rsidP="00285AAD">
      <w:pPr>
        <w:jc w:val="both"/>
        <w:rPr>
          <w:rFonts w:eastAsia="Times New Roman"/>
        </w:rPr>
      </w:pPr>
      <w:hyperlink r:id="rId18" w:history="1">
        <w:r w:rsidRPr="006454D2">
          <w:rPr>
            <w:rStyle w:val="Hipervnculo"/>
            <w:rFonts w:eastAsia="Times New Roman"/>
          </w:rPr>
          <w:t>https://www.baratz.es/wp-content/uploads/2019/10/El-Centro-de-Documentacion-Europea-de-la-Comunidad-de-Madrid-apuesta-por-las-soluciones-Baratz-para-su-evolucion-en-la-gestion-documental.jpg</w:t>
        </w:r>
      </w:hyperlink>
      <w:r>
        <w:rPr>
          <w:rFonts w:eastAsia="Times New Roman"/>
        </w:rPr>
        <w:t xml:space="preserve"> </w:t>
      </w:r>
    </w:p>
    <w:p w:rsidR="00285AAD" w:rsidRPr="00285AAD" w:rsidRDefault="00285AAD" w:rsidP="00285AAD">
      <w:pPr>
        <w:jc w:val="both"/>
        <w:rPr>
          <w:rFonts w:eastAsia="Times New Roman"/>
        </w:rPr>
      </w:pPr>
      <w:hyperlink r:id="rId19" w:history="1">
        <w:r w:rsidRPr="00285AAD">
          <w:rPr>
            <w:rStyle w:val="Hipervnculo"/>
            <w:rFonts w:eastAsia="Times New Roman"/>
          </w:rPr>
          <w:t>https://www.baratz.es/wp-content/uploads/2019/10/Servicio-en-linea-del-Centro-de-Documentacion-Europea.jpg</w:t>
        </w:r>
      </w:hyperlink>
    </w:p>
    <w:p w:rsidR="00C73F68" w:rsidRPr="00464486" w:rsidRDefault="00C73F68" w:rsidP="00285AAD">
      <w:pPr>
        <w:jc w:val="both"/>
      </w:pPr>
      <w:r w:rsidRPr="00464486">
        <w:rPr>
          <w:rFonts w:eastAsia="Times New Roman"/>
          <w:sz w:val="24"/>
          <w:szCs w:val="24"/>
        </w:rPr>
        <w:br/>
      </w:r>
      <w:r w:rsidRPr="00464486">
        <w:rPr>
          <w:rFonts w:eastAsia="Times New Roman"/>
          <w:b/>
          <w:bCs/>
          <w:color w:val="000000"/>
          <w:sz w:val="20"/>
          <w:szCs w:val="20"/>
        </w:rPr>
        <w:t>Contacto</w:t>
      </w:r>
      <w:r w:rsidRPr="00464486">
        <w:rPr>
          <w:rFonts w:eastAsia="Times New Roman"/>
          <w:color w:val="000000"/>
          <w:sz w:val="20"/>
          <w:szCs w:val="20"/>
        </w:rPr>
        <w:t>: Julián Marquina | Responsable de Comunicación | comunicacion@baratz.es | ​+34 91 456 03 60 |</w:t>
      </w:r>
      <w:hyperlink r:id="rId20" w:history="1">
        <w:r w:rsidRPr="00464486">
          <w:rPr>
            <w:rFonts w:eastAsia="Times New Roman"/>
            <w:color w:val="000000"/>
            <w:sz w:val="20"/>
            <w:szCs w:val="20"/>
            <w:u w:val="single"/>
          </w:rPr>
          <w:t xml:space="preserve"> </w:t>
        </w:r>
        <w:r w:rsidRPr="00464486">
          <w:rPr>
            <w:rFonts w:eastAsia="Times New Roman"/>
            <w:color w:val="1155CC"/>
            <w:sz w:val="20"/>
            <w:szCs w:val="20"/>
            <w:u w:val="single"/>
          </w:rPr>
          <w:t>www.baratz.es</w:t>
        </w:r>
      </w:hyperlink>
    </w:p>
    <w:p w:rsidR="000D63B5" w:rsidRPr="00373569" w:rsidRDefault="000D63B5" w:rsidP="00285AAD">
      <w:pPr>
        <w:jc w:val="both"/>
      </w:pPr>
    </w:p>
    <w:sectPr w:rsidR="000D63B5" w:rsidRPr="00373569">
      <w:headerReference w:type="default" r:id="rId21"/>
      <w:headerReference w:type="first" r:id="rId22"/>
      <w:pgSz w:w="11909" w:h="16834"/>
      <w:pgMar w:top="1440" w:right="1440" w:bottom="1440" w:left="1440" w:header="1133" w:footer="113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3319" w:rsidRDefault="00223319">
      <w:pPr>
        <w:spacing w:line="240" w:lineRule="auto"/>
      </w:pPr>
      <w:r>
        <w:separator/>
      </w:r>
    </w:p>
  </w:endnote>
  <w:endnote w:type="continuationSeparator" w:id="0">
    <w:p w:rsidR="00223319" w:rsidRDefault="002233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3319" w:rsidRDefault="00223319">
      <w:pPr>
        <w:spacing w:line="240" w:lineRule="auto"/>
      </w:pPr>
      <w:r>
        <w:separator/>
      </w:r>
    </w:p>
  </w:footnote>
  <w:footnote w:type="continuationSeparator" w:id="0">
    <w:p w:rsidR="00223319" w:rsidRDefault="0022331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3B5" w:rsidRDefault="00F04CCB">
    <w:r>
      <w:rPr>
        <w:noProof/>
        <w:lang w:val="es-ES"/>
      </w:rPr>
      <w:drawing>
        <wp:inline distT="114300" distB="114300" distL="114300" distR="114300">
          <wp:extent cx="1889310" cy="54768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9310" cy="5476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0D63B5" w:rsidRDefault="000D63B5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3B5" w:rsidRDefault="00F04CCB">
    <w:r>
      <w:rPr>
        <w:noProof/>
        <w:lang w:val="es-ES"/>
      </w:rPr>
      <w:drawing>
        <wp:inline distT="114300" distB="114300" distL="114300" distR="114300">
          <wp:extent cx="1889310" cy="547688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9310" cy="5476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721E95"/>
    <w:multiLevelType w:val="multilevel"/>
    <w:tmpl w:val="FC18D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3B5"/>
    <w:rsid w:val="000D4E0A"/>
    <w:rsid w:val="000D63B5"/>
    <w:rsid w:val="000E4356"/>
    <w:rsid w:val="00223319"/>
    <w:rsid w:val="00253A59"/>
    <w:rsid w:val="00285AAD"/>
    <w:rsid w:val="002F4686"/>
    <w:rsid w:val="00373569"/>
    <w:rsid w:val="00A31AE8"/>
    <w:rsid w:val="00B44432"/>
    <w:rsid w:val="00B52675"/>
    <w:rsid w:val="00C60BDB"/>
    <w:rsid w:val="00C73F68"/>
    <w:rsid w:val="00F04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ABF0F"/>
  <w15:docId w15:val="{1EAF22F1-486A-480D-BC0F-69C10BFB7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2F4686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3F68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3F68"/>
  </w:style>
  <w:style w:type="paragraph" w:styleId="Piedepgina">
    <w:name w:val="footer"/>
    <w:basedOn w:val="Normal"/>
    <w:link w:val="PiedepginaCar"/>
    <w:uiPriority w:val="99"/>
    <w:unhideWhenUsed/>
    <w:rsid w:val="00C73F68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3F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estiona.madrid.org/bkm_ms_opac/index" TargetMode="External"/><Relationship Id="rId13" Type="http://schemas.openxmlformats.org/officeDocument/2006/relationships/hyperlink" Target="http://gestiona.madrid.org/bkm_ms_opac/page/more-info" TargetMode="External"/><Relationship Id="rId18" Type="http://schemas.openxmlformats.org/officeDocument/2006/relationships/hyperlink" Target="https://www.baratz.es/wp-content/uploads/2019/10/El-Centro-de-Documentacion-Europea-de-la-Comunidad-de-Madrid-apuesta-por-las-soluciones-Baratz-para-su-evolucion-en-la-gestion-documental.jpg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://www.comunidad.madrid/centros/centro-documentacion-europea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s://www.baratz.es/el-centro-de-documentacion-europea-de-la-comunidad-de-madrid-apuesta-por-las-soluciones-baratz-para-su-evolucion-en-la-gestion-documental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omunidad.madrid/servicios/madrid-mundo" TargetMode="External"/><Relationship Id="rId20" Type="http://schemas.openxmlformats.org/officeDocument/2006/relationships/hyperlink" Target="http://www.baratz.e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aratz.es/software-para-busqueda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baratz.es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baratz.es/software-para-bibliotecas/" TargetMode="External"/><Relationship Id="rId19" Type="http://schemas.openxmlformats.org/officeDocument/2006/relationships/hyperlink" Target="https://www.baratz.es/wp-content/uploads/2019/10/Servicio-en-linea-del-Centro-de-Documentacion-Europea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aratz.es/soluciones-gestion-documental/" TargetMode="External"/><Relationship Id="rId14" Type="http://schemas.openxmlformats.org/officeDocument/2006/relationships/hyperlink" Target="https://www.baratz.es/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1426</Words>
  <Characters>7843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Julián Marquina</dc:creator>
  <cp:lastModifiedBy>Julián Marquina</cp:lastModifiedBy>
  <cp:revision>3</cp:revision>
  <dcterms:created xsi:type="dcterms:W3CDTF">2019-11-07T09:14:00Z</dcterms:created>
  <dcterms:modified xsi:type="dcterms:W3CDTF">2019-11-07T09:18:00Z</dcterms:modified>
</cp:coreProperties>
</file>