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154" w:rsidRDefault="00B97E25" w:rsidP="00806154">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76497C">
        <w:rPr>
          <w:noProof/>
          <w:sz w:val="18"/>
          <w:szCs w:val="18"/>
          <w:lang w:eastAsia="es-ES"/>
        </w:rPr>
        <w:drawing>
          <wp:anchor distT="0" distB="0" distL="114300" distR="114300" simplePos="0" relativeHeight="251659264" behindDoc="0" locked="0" layoutInCell="1" allowOverlap="1" wp14:anchorId="5ED68848" wp14:editId="67372252">
            <wp:simplePos x="0" y="0"/>
            <wp:positionH relativeFrom="column">
              <wp:posOffset>196215</wp:posOffset>
            </wp:positionH>
            <wp:positionV relativeFrom="paragraph">
              <wp:posOffset>976630</wp:posOffset>
            </wp:positionV>
            <wp:extent cx="1552575" cy="752475"/>
            <wp:effectExtent l="0" t="0" r="9525" b="9525"/>
            <wp:wrapTopAndBottom/>
            <wp:docPr id="4" name="Imagen 4" descr="BNE - texto fuera centrad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NE - texto fuera centrado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5257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7E25" w:rsidRDefault="00B97E25" w:rsidP="00806154">
      <w:pPr>
        <w:spacing w:before="100" w:beforeAutospacing="1" w:after="100" w:afterAutospacing="1" w:line="240" w:lineRule="auto"/>
        <w:outlineLvl w:val="1"/>
        <w:rPr>
          <w:rFonts w:ascii="Verdana" w:eastAsia="Times New Roman" w:hAnsi="Verdana" w:cs="Times New Roman"/>
          <w:bCs/>
          <w:sz w:val="24"/>
          <w:szCs w:val="24"/>
          <w:lang w:eastAsia="es-ES"/>
        </w:rPr>
      </w:pPr>
    </w:p>
    <w:p w:rsidR="00B97E25" w:rsidRDefault="00B97E25" w:rsidP="00806154">
      <w:pPr>
        <w:spacing w:before="100" w:beforeAutospacing="1" w:after="100" w:afterAutospacing="1" w:line="240" w:lineRule="auto"/>
        <w:outlineLvl w:val="1"/>
        <w:rPr>
          <w:rFonts w:ascii="Verdana" w:eastAsia="Times New Roman" w:hAnsi="Verdana" w:cs="Times New Roman"/>
          <w:bCs/>
          <w:sz w:val="24"/>
          <w:szCs w:val="24"/>
          <w:lang w:eastAsia="es-ES"/>
        </w:rPr>
      </w:pPr>
    </w:p>
    <w:p w:rsidR="00806154" w:rsidRPr="00806154" w:rsidRDefault="00806154" w:rsidP="00806154">
      <w:pPr>
        <w:spacing w:before="100" w:beforeAutospacing="1" w:after="100" w:afterAutospacing="1" w:line="240" w:lineRule="auto"/>
        <w:outlineLvl w:val="1"/>
        <w:rPr>
          <w:rFonts w:ascii="Verdana" w:eastAsia="Times New Roman" w:hAnsi="Verdana" w:cs="Times New Roman"/>
          <w:bCs/>
          <w:sz w:val="24"/>
          <w:szCs w:val="24"/>
          <w:lang w:eastAsia="es-ES"/>
        </w:rPr>
      </w:pPr>
      <w:r w:rsidRPr="00806154">
        <w:rPr>
          <w:rFonts w:ascii="Verdana" w:eastAsia="Times New Roman" w:hAnsi="Verdana" w:cs="Times New Roman"/>
          <w:bCs/>
          <w:sz w:val="24"/>
          <w:szCs w:val="24"/>
          <w:lang w:eastAsia="es-ES"/>
        </w:rPr>
        <w:t>IX Jornada del Día Mundial del Patrimonio Audiovisual</w:t>
      </w:r>
      <w:r w:rsidR="00B97E25">
        <w:rPr>
          <w:rFonts w:ascii="Verdana" w:eastAsia="Times New Roman" w:hAnsi="Verdana" w:cs="Times New Roman"/>
          <w:bCs/>
          <w:sz w:val="24"/>
          <w:szCs w:val="24"/>
          <w:lang w:eastAsia="es-ES"/>
        </w:rPr>
        <w:t xml:space="preserve"> en la Universidad de Salamanca</w:t>
      </w:r>
    </w:p>
    <w:p w:rsidR="00806154" w:rsidRPr="00806154" w:rsidRDefault="00806154" w:rsidP="00806154">
      <w:pPr>
        <w:spacing w:before="100" w:beforeAutospacing="1" w:after="100" w:afterAutospacing="1" w:line="240" w:lineRule="auto"/>
        <w:outlineLvl w:val="1"/>
        <w:rPr>
          <w:rFonts w:ascii="Verdana" w:eastAsia="Times New Roman" w:hAnsi="Verdana" w:cs="Times New Roman"/>
          <w:b/>
          <w:bCs/>
          <w:sz w:val="28"/>
          <w:szCs w:val="28"/>
          <w:lang w:eastAsia="es-ES"/>
        </w:rPr>
      </w:pPr>
      <w:r w:rsidRPr="00806154">
        <w:rPr>
          <w:rFonts w:ascii="Verdana" w:eastAsia="Times New Roman" w:hAnsi="Verdana" w:cs="Times New Roman"/>
          <w:b/>
          <w:bCs/>
          <w:sz w:val="28"/>
          <w:szCs w:val="28"/>
          <w:lang w:eastAsia="es-ES"/>
        </w:rPr>
        <w:t>Abriendo el foco: Patrimonio y nuevas realidades d</w:t>
      </w:r>
      <w:r w:rsidR="00B97E25">
        <w:rPr>
          <w:rFonts w:ascii="Verdana" w:eastAsia="Times New Roman" w:hAnsi="Verdana" w:cs="Times New Roman"/>
          <w:b/>
          <w:bCs/>
          <w:sz w:val="28"/>
          <w:szCs w:val="28"/>
          <w:lang w:eastAsia="es-ES"/>
        </w:rPr>
        <w:t>el archivo sonoro y audiovisual</w:t>
      </w:r>
      <w:r w:rsidRPr="00806154">
        <w:rPr>
          <w:rFonts w:ascii="Verdana" w:eastAsia="Times New Roman" w:hAnsi="Verdana" w:cs="Times New Roman"/>
          <w:b/>
          <w:bCs/>
          <w:sz w:val="28"/>
          <w:szCs w:val="28"/>
          <w:lang w:eastAsia="es-ES"/>
        </w:rPr>
        <w:t xml:space="preserve"> </w:t>
      </w:r>
    </w:p>
    <w:p w:rsidR="00B551BE" w:rsidRDefault="00806154" w:rsidP="00806154">
      <w:pPr>
        <w:spacing w:before="100" w:beforeAutospacing="1" w:after="100" w:afterAutospacing="1" w:line="240" w:lineRule="auto"/>
        <w:jc w:val="both"/>
        <w:rPr>
          <w:rFonts w:ascii="Verdana" w:eastAsia="Times New Roman" w:hAnsi="Verdana" w:cs="Times New Roman"/>
          <w:sz w:val="24"/>
          <w:szCs w:val="24"/>
          <w:lang w:eastAsia="es-ES"/>
        </w:rPr>
      </w:pPr>
      <w:r>
        <w:rPr>
          <w:rFonts w:ascii="Verdana" w:eastAsia="Times New Roman" w:hAnsi="Verdana" w:cs="Times New Roman"/>
          <w:sz w:val="24"/>
          <w:szCs w:val="24"/>
          <w:lang w:eastAsia="es-ES"/>
        </w:rPr>
        <w:t xml:space="preserve">-22 de octubre de 2019- </w:t>
      </w:r>
      <w:r w:rsidRPr="00806154">
        <w:rPr>
          <w:rFonts w:ascii="Verdana" w:eastAsia="Times New Roman" w:hAnsi="Verdana" w:cs="Times New Roman"/>
          <w:sz w:val="24"/>
          <w:szCs w:val="24"/>
          <w:lang w:eastAsia="es-ES"/>
        </w:rPr>
        <w:t xml:space="preserve">La Biblioteca Nacional de España y la Universidad de Salamanca, celebran el Día Mundial del Patrimonio Audiovisual, patrocinado por la UNESCO y con la colaboración de la Filmoteca de Castilla y León. Este año el tema elegido es </w:t>
      </w:r>
      <w:r w:rsidRPr="00806154">
        <w:rPr>
          <w:rFonts w:ascii="Verdana" w:eastAsia="Times New Roman" w:hAnsi="Verdana" w:cs="Times New Roman"/>
          <w:i/>
          <w:iCs/>
          <w:sz w:val="24"/>
          <w:szCs w:val="24"/>
          <w:lang w:eastAsia="es-ES"/>
        </w:rPr>
        <w:t>Abriendo el foco:</w:t>
      </w:r>
      <w:r>
        <w:rPr>
          <w:rFonts w:ascii="Verdana" w:eastAsia="Times New Roman" w:hAnsi="Verdana" w:cs="Times New Roman"/>
          <w:i/>
          <w:iCs/>
          <w:sz w:val="24"/>
          <w:szCs w:val="24"/>
          <w:lang w:eastAsia="es-ES"/>
        </w:rPr>
        <w:t xml:space="preserve"> Patrimonio y nuevas realidades </w:t>
      </w:r>
      <w:r w:rsidRPr="00806154">
        <w:rPr>
          <w:rFonts w:ascii="Verdana" w:eastAsia="Times New Roman" w:hAnsi="Verdana" w:cs="Times New Roman"/>
          <w:i/>
          <w:iCs/>
          <w:sz w:val="24"/>
          <w:szCs w:val="24"/>
          <w:lang w:eastAsia="es-ES"/>
        </w:rPr>
        <w:t>del archivo sonoro y audiovisual</w:t>
      </w:r>
      <w:r w:rsidRPr="00806154">
        <w:rPr>
          <w:rFonts w:ascii="Verdana" w:eastAsia="Times New Roman" w:hAnsi="Verdana" w:cs="Times New Roman"/>
          <w:sz w:val="24"/>
          <w:szCs w:val="24"/>
          <w:lang w:eastAsia="es-ES"/>
        </w:rPr>
        <w:t>.</w:t>
      </w:r>
      <w:r w:rsidRPr="00806154">
        <w:rPr>
          <w:rFonts w:ascii="Verdana" w:eastAsia="Times New Roman" w:hAnsi="Verdana" w:cs="Times New Roman"/>
          <w:sz w:val="24"/>
          <w:szCs w:val="24"/>
          <w:lang w:eastAsia="es-ES"/>
        </w:rPr>
        <w:br/>
      </w:r>
      <w:r w:rsidRPr="00806154">
        <w:rPr>
          <w:rFonts w:ascii="Verdana" w:eastAsia="Times New Roman" w:hAnsi="Verdana" w:cs="Times New Roman"/>
          <w:sz w:val="24"/>
          <w:szCs w:val="24"/>
          <w:lang w:eastAsia="es-ES"/>
        </w:rPr>
        <w:br/>
        <w:t xml:space="preserve">El patrimonio audiovisual es una seña de identidad cultural. Nuestra memoria se refleja en las grabaciones que realizamos, en las imágenes que guardamos, en los sonidos que conservamos. La variedad de manifestaciones del patrimonio gráfico, sonoro y audiovisual, así como el valor histórico, cultural, educativo, informativo y recreativo de los patrimonios audiovisuales merecen una mirada atenta desde la investigación y la divulgación. Por este motivo, la </w:t>
      </w:r>
      <w:r>
        <w:rPr>
          <w:rFonts w:ascii="Verdana" w:eastAsia="Times New Roman" w:hAnsi="Verdana" w:cs="Times New Roman"/>
          <w:sz w:val="24"/>
          <w:szCs w:val="24"/>
          <w:lang w:eastAsia="es-ES"/>
        </w:rPr>
        <w:t xml:space="preserve">BNE y Universidad de Salamanca </w:t>
      </w:r>
      <w:r w:rsidRPr="00806154">
        <w:rPr>
          <w:rFonts w:ascii="Verdana" w:eastAsia="Times New Roman" w:hAnsi="Verdana" w:cs="Times New Roman"/>
          <w:sz w:val="24"/>
          <w:szCs w:val="24"/>
          <w:lang w:eastAsia="es-ES"/>
        </w:rPr>
        <w:t>convocan estas jornadas en las que se reúnen profesionales de diferentes campos del patrimonio audiovisual. Aspectos como políticas de preservación, servicios de difusión o reutilización de la producción audiovisual y sonora serán tratad</w:t>
      </w:r>
      <w:r>
        <w:rPr>
          <w:rFonts w:ascii="Verdana" w:eastAsia="Times New Roman" w:hAnsi="Verdana" w:cs="Times New Roman"/>
          <w:sz w:val="24"/>
          <w:szCs w:val="24"/>
          <w:lang w:eastAsia="es-ES"/>
        </w:rPr>
        <w:t xml:space="preserve">os a lo largo de las diferentes </w:t>
      </w:r>
      <w:r w:rsidRPr="00806154">
        <w:rPr>
          <w:rFonts w:ascii="Verdana" w:eastAsia="Times New Roman" w:hAnsi="Verdana" w:cs="Times New Roman"/>
          <w:sz w:val="24"/>
          <w:szCs w:val="24"/>
          <w:lang w:eastAsia="es-ES"/>
        </w:rPr>
        <w:t>sesiones.</w:t>
      </w:r>
      <w:r w:rsidRPr="00806154">
        <w:rPr>
          <w:rFonts w:ascii="Verdana" w:eastAsia="Times New Roman" w:hAnsi="Verdana" w:cs="Times New Roman"/>
          <w:sz w:val="24"/>
          <w:szCs w:val="24"/>
          <w:lang w:eastAsia="es-ES"/>
        </w:rPr>
        <w:br/>
      </w:r>
      <w:r w:rsidRPr="00806154">
        <w:rPr>
          <w:rFonts w:ascii="Verdana" w:eastAsia="Times New Roman" w:hAnsi="Verdana" w:cs="Times New Roman"/>
          <w:sz w:val="24"/>
          <w:szCs w:val="24"/>
          <w:lang w:eastAsia="es-ES"/>
        </w:rPr>
        <w:br/>
        <w:t>La Biblioteca Nacional de España y la Universidad de Salamanca organizan de forma conjunta esta actividad, en la que unen el Coloquio Internacional de Ciencias de la Documentación y la celebración del Día Mundial del Patrimonio Audiovisual,</w:t>
      </w:r>
      <w:r w:rsidR="00B551BE">
        <w:rPr>
          <w:rFonts w:ascii="Verdana" w:eastAsia="Times New Roman" w:hAnsi="Verdana" w:cs="Times New Roman"/>
          <w:sz w:val="24"/>
          <w:szCs w:val="24"/>
          <w:lang w:eastAsia="es-ES"/>
        </w:rPr>
        <w:t xml:space="preserve"> </w:t>
      </w:r>
      <w:r w:rsidR="00B551BE" w:rsidRPr="00B97E25">
        <w:rPr>
          <w:rFonts w:ascii="Verdana" w:eastAsia="Times New Roman" w:hAnsi="Verdana" w:cs="Times New Roman"/>
          <w:sz w:val="24"/>
          <w:szCs w:val="24"/>
          <w:lang w:eastAsia="es-ES"/>
        </w:rPr>
        <w:t>jornada que se ha venido celebrando en la BNE desde el año 2011,</w:t>
      </w:r>
      <w:r w:rsidRPr="00806154">
        <w:rPr>
          <w:rFonts w:ascii="Verdana" w:eastAsia="Times New Roman" w:hAnsi="Verdana" w:cs="Times New Roman"/>
          <w:sz w:val="24"/>
          <w:szCs w:val="24"/>
          <w:lang w:eastAsia="es-ES"/>
        </w:rPr>
        <w:t xml:space="preserve"> con la finalidad de que profesionales, especialistas y responsables de proyectos de patrimonio audiovisual compartan sus experiencias, reflexiones e iniciativas con todas las personas interesadas en la preservación y uso de la cultura gráfica, sonora y audiovisual. </w:t>
      </w:r>
    </w:p>
    <w:p w:rsidR="00B551BE" w:rsidRPr="004241E2" w:rsidRDefault="00B551BE" w:rsidP="004241E2">
      <w:pPr>
        <w:spacing w:before="100" w:beforeAutospacing="1" w:after="100" w:afterAutospacing="1" w:line="240" w:lineRule="auto"/>
        <w:jc w:val="both"/>
        <w:rPr>
          <w:rFonts w:ascii="Verdana" w:eastAsia="Times New Roman" w:hAnsi="Verdana" w:cs="Times New Roman"/>
          <w:i/>
          <w:sz w:val="24"/>
          <w:szCs w:val="24"/>
          <w:lang w:eastAsia="es-ES"/>
        </w:rPr>
      </w:pPr>
      <w:r w:rsidRPr="00B97E25">
        <w:rPr>
          <w:rFonts w:ascii="Verdana" w:eastAsia="Times New Roman" w:hAnsi="Verdana" w:cs="Times New Roman"/>
          <w:sz w:val="24"/>
          <w:szCs w:val="24"/>
          <w:lang w:eastAsia="es-ES"/>
        </w:rPr>
        <w:lastRenderedPageBreak/>
        <w:t xml:space="preserve">La BNE forma parte del Comité Científico de estas jornadas. Su directora, Ana Santos Aramburo participa en la sesión inaugural, </w:t>
      </w:r>
      <w:r w:rsidRPr="00B97E25">
        <w:rPr>
          <w:i/>
          <w:sz w:val="28"/>
          <w:szCs w:val="28"/>
        </w:rPr>
        <w:t xml:space="preserve">Políticas institucionales en torno al archivo </w:t>
      </w:r>
      <w:r w:rsidR="00DE1402">
        <w:rPr>
          <w:i/>
          <w:sz w:val="28"/>
          <w:szCs w:val="28"/>
        </w:rPr>
        <w:t xml:space="preserve">sonoro y </w:t>
      </w:r>
      <w:bookmarkStart w:id="0" w:name="_GoBack"/>
      <w:bookmarkEnd w:id="0"/>
      <w:r w:rsidRPr="00B97E25">
        <w:rPr>
          <w:i/>
          <w:sz w:val="28"/>
          <w:szCs w:val="28"/>
        </w:rPr>
        <w:t>audiovisual</w:t>
      </w:r>
      <w:r w:rsidRPr="00B97E25">
        <w:rPr>
          <w:sz w:val="28"/>
          <w:szCs w:val="28"/>
        </w:rPr>
        <w:t>. La directora del  Departamento de Música y Audiovisuales</w:t>
      </w:r>
      <w:r w:rsidR="004241E2" w:rsidRPr="00B97E25">
        <w:rPr>
          <w:sz w:val="28"/>
          <w:szCs w:val="28"/>
        </w:rPr>
        <w:t xml:space="preserve"> de la BNE, Teresa Rodríguez, </w:t>
      </w:r>
      <w:r w:rsidRPr="00B97E25">
        <w:rPr>
          <w:sz w:val="28"/>
          <w:szCs w:val="28"/>
        </w:rPr>
        <w:t xml:space="preserve"> forma parte del comité</w:t>
      </w:r>
      <w:r w:rsidR="004241E2" w:rsidRPr="00B97E25">
        <w:rPr>
          <w:sz w:val="28"/>
          <w:szCs w:val="28"/>
        </w:rPr>
        <w:t>;</w:t>
      </w:r>
      <w:r w:rsidRPr="00B97E25">
        <w:rPr>
          <w:sz w:val="28"/>
          <w:szCs w:val="28"/>
        </w:rPr>
        <w:t xml:space="preserve"> </w:t>
      </w:r>
      <w:r w:rsidR="004241E2" w:rsidRPr="00B97E25">
        <w:rPr>
          <w:sz w:val="28"/>
          <w:szCs w:val="28"/>
        </w:rPr>
        <w:t xml:space="preserve">de este mismo departamento, </w:t>
      </w:r>
      <w:r w:rsidRPr="00B97E25">
        <w:rPr>
          <w:sz w:val="28"/>
          <w:szCs w:val="28"/>
        </w:rPr>
        <w:t xml:space="preserve">Alicia García Medina, jefa del Servicio de Audiovisuales participa en la </w:t>
      </w:r>
      <w:r w:rsidR="004241E2" w:rsidRPr="00B97E25">
        <w:rPr>
          <w:sz w:val="28"/>
          <w:szCs w:val="28"/>
        </w:rPr>
        <w:t xml:space="preserve">mesa redonda </w:t>
      </w:r>
      <w:r w:rsidRPr="00B97E25">
        <w:rPr>
          <w:i/>
          <w:sz w:val="28"/>
          <w:szCs w:val="28"/>
        </w:rPr>
        <w:t>Usos del archivo audiovisual: de la reutilización a la investigación</w:t>
      </w:r>
      <w:r w:rsidR="004241E2" w:rsidRPr="00B97E25">
        <w:rPr>
          <w:i/>
          <w:sz w:val="28"/>
          <w:szCs w:val="28"/>
        </w:rPr>
        <w:t xml:space="preserve">, </w:t>
      </w:r>
      <w:r w:rsidR="004241E2" w:rsidRPr="00B97E25">
        <w:rPr>
          <w:sz w:val="28"/>
          <w:szCs w:val="28"/>
        </w:rPr>
        <w:t>y</w:t>
      </w:r>
      <w:r w:rsidR="004241E2" w:rsidRPr="00B97E25">
        <w:rPr>
          <w:rFonts w:ascii="Verdana" w:eastAsia="Times New Roman" w:hAnsi="Verdana" w:cs="Times New Roman"/>
          <w:sz w:val="24"/>
          <w:szCs w:val="24"/>
          <w:lang w:eastAsia="es-ES"/>
        </w:rPr>
        <w:t xml:space="preserve"> </w:t>
      </w:r>
      <w:r w:rsidRPr="00B97E25">
        <w:rPr>
          <w:sz w:val="28"/>
          <w:szCs w:val="28"/>
        </w:rPr>
        <w:t xml:space="preserve">Mª Jesús López Lorenzo, </w:t>
      </w:r>
      <w:r w:rsidR="004241E2" w:rsidRPr="00B97E25">
        <w:rPr>
          <w:sz w:val="28"/>
          <w:szCs w:val="28"/>
        </w:rPr>
        <w:t>jefa del Servicio de Registro Sonoros, participa en la mesa</w:t>
      </w:r>
      <w:r w:rsidRPr="00B97E25">
        <w:rPr>
          <w:sz w:val="28"/>
          <w:szCs w:val="28"/>
        </w:rPr>
        <w:t xml:space="preserve"> </w:t>
      </w:r>
      <w:r w:rsidRPr="00B97E25">
        <w:rPr>
          <w:i/>
          <w:sz w:val="28"/>
          <w:szCs w:val="28"/>
        </w:rPr>
        <w:t>Patrimonio sonoro y memorial oral</w:t>
      </w:r>
      <w:r w:rsidR="004241E2" w:rsidRPr="00B97E25">
        <w:rPr>
          <w:i/>
          <w:sz w:val="28"/>
          <w:szCs w:val="28"/>
        </w:rPr>
        <w:t>.</w:t>
      </w:r>
    </w:p>
    <w:p w:rsidR="00806154" w:rsidRDefault="00806154" w:rsidP="00806154">
      <w:pPr>
        <w:spacing w:before="100" w:beforeAutospacing="1" w:after="100" w:afterAutospacing="1" w:line="240" w:lineRule="auto"/>
        <w:jc w:val="both"/>
        <w:rPr>
          <w:rFonts w:ascii="Verdana" w:eastAsia="Times New Roman" w:hAnsi="Verdana" w:cs="Times New Roman"/>
          <w:sz w:val="24"/>
          <w:szCs w:val="24"/>
          <w:lang w:eastAsia="es-ES"/>
        </w:rPr>
      </w:pPr>
      <w:r w:rsidRPr="00806154">
        <w:rPr>
          <w:rFonts w:ascii="Verdana" w:eastAsia="Times New Roman" w:hAnsi="Verdana" w:cs="Times New Roman"/>
          <w:sz w:val="24"/>
          <w:szCs w:val="24"/>
          <w:lang w:eastAsia="es-ES"/>
        </w:rPr>
        <w:t xml:space="preserve">El Coloquio Internacional del Departamento de Biblioteconomía y Documentación de la USAL se </w:t>
      </w:r>
      <w:proofErr w:type="gramStart"/>
      <w:r w:rsidRPr="00806154">
        <w:rPr>
          <w:rFonts w:ascii="Verdana" w:eastAsia="Times New Roman" w:hAnsi="Verdana" w:cs="Times New Roman"/>
          <w:sz w:val="24"/>
          <w:szCs w:val="24"/>
          <w:lang w:eastAsia="es-ES"/>
        </w:rPr>
        <w:t>celebra</w:t>
      </w:r>
      <w:proofErr w:type="gramEnd"/>
      <w:r w:rsidRPr="00806154">
        <w:rPr>
          <w:rFonts w:ascii="Verdana" w:eastAsia="Times New Roman" w:hAnsi="Verdana" w:cs="Times New Roman"/>
          <w:sz w:val="24"/>
          <w:szCs w:val="24"/>
          <w:lang w:eastAsia="es-ES"/>
        </w:rPr>
        <w:t xml:space="preserve"> de forma periódica desde el año 2000 y se dedica a diferentes temas de interés de archivos, bibliotecas y documentación. En esta decimosegunda edición el tema preferente gira en torno a los archivos audiovisuales. El Día Mundial del Patrimonio Audiovisual fue aprobado por la UNESCO en 2005 y desde entonces la Biblioteca Nacional de España organiza actividades conmemorativas, destacando las jornadas anuales que en esta ocasión alcanzan la novena convocatoria.</w:t>
      </w:r>
    </w:p>
    <w:p w:rsidR="00B97E25" w:rsidRPr="00806154" w:rsidRDefault="00B97E25" w:rsidP="00806154">
      <w:pPr>
        <w:spacing w:before="100" w:beforeAutospacing="1" w:after="100" w:afterAutospacing="1" w:line="240" w:lineRule="auto"/>
        <w:jc w:val="both"/>
        <w:rPr>
          <w:rFonts w:ascii="Verdana" w:eastAsia="Times New Roman" w:hAnsi="Verdana" w:cs="Times New Roman"/>
          <w:sz w:val="24"/>
          <w:szCs w:val="24"/>
          <w:lang w:eastAsia="es-ES"/>
        </w:rPr>
      </w:pPr>
    </w:p>
    <w:p w:rsidR="00390AE9" w:rsidRDefault="00B97E25" w:rsidP="00B97E25">
      <w:pPr>
        <w:jc w:val="center"/>
        <w:rPr>
          <w:rFonts w:ascii="Verdana" w:hAnsi="Verdana"/>
        </w:rPr>
      </w:pPr>
      <w:r w:rsidRPr="00806154">
        <w:rPr>
          <w:rFonts w:ascii="Times New Roman" w:eastAsia="Times New Roman" w:hAnsi="Times New Roman" w:cs="Times New Roman"/>
          <w:noProof/>
          <w:sz w:val="24"/>
          <w:szCs w:val="24"/>
          <w:lang w:eastAsia="es-ES"/>
        </w:rPr>
        <w:drawing>
          <wp:inline distT="0" distB="0" distL="0" distR="0" wp14:anchorId="26E90708" wp14:editId="54BF7667">
            <wp:extent cx="1428750" cy="1390650"/>
            <wp:effectExtent l="0" t="0" r="0" b="0"/>
            <wp:docPr id="1" name="Imagen 1" descr="Gráfica de la IX Jornada del Día Mundial del Patrimonio Audiovis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áfica de la IX Jornada del Día Mundial del Patrimonio Audiovisu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390650"/>
                    </a:xfrm>
                    <a:prstGeom prst="rect">
                      <a:avLst/>
                    </a:prstGeom>
                    <a:noFill/>
                    <a:ln>
                      <a:noFill/>
                    </a:ln>
                  </pic:spPr>
                </pic:pic>
              </a:graphicData>
            </a:graphic>
          </wp:inline>
        </w:drawing>
      </w:r>
    </w:p>
    <w:p w:rsidR="00B97E25" w:rsidRDefault="00B97E25" w:rsidP="00B97E25">
      <w:pPr>
        <w:jc w:val="center"/>
        <w:rPr>
          <w:rFonts w:ascii="Verdana" w:hAnsi="Verdana"/>
        </w:rPr>
      </w:pPr>
    </w:p>
    <w:p w:rsidR="00B97E25" w:rsidRDefault="00B97E25" w:rsidP="00B97E25">
      <w:pPr>
        <w:spacing w:before="100" w:beforeAutospacing="1" w:after="100" w:afterAutospacing="1" w:line="240" w:lineRule="auto"/>
        <w:jc w:val="both"/>
        <w:rPr>
          <w:rFonts w:ascii="Verdana" w:eastAsia="Calibri" w:hAnsi="Verdana" w:cs="Times New Roman"/>
        </w:rPr>
      </w:pPr>
    </w:p>
    <w:p w:rsidR="00B97E25" w:rsidRPr="004760EA" w:rsidRDefault="00B97E25" w:rsidP="00B97E25">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6497C">
        <w:rPr>
          <w:rFonts w:ascii="Verdana" w:eastAsia="Calibri" w:hAnsi="Verdana" w:cs="Times New Roman"/>
        </w:rPr>
        <w:t>Para más información consulte:</w:t>
      </w:r>
    </w:p>
    <w:p w:rsidR="00B97E25" w:rsidRPr="0076497C" w:rsidRDefault="00B97E25" w:rsidP="00B97E25">
      <w:pPr>
        <w:spacing w:before="100" w:beforeAutospacing="1" w:after="100" w:afterAutospacing="1"/>
        <w:jc w:val="both"/>
        <w:rPr>
          <w:rFonts w:ascii="Verdana" w:eastAsia="Calibri" w:hAnsi="Verdana" w:cs="Times New Roman"/>
        </w:rPr>
      </w:pPr>
    </w:p>
    <w:p w:rsidR="00B97E25" w:rsidRPr="0076497C" w:rsidRDefault="00B97E25" w:rsidP="00B97E25">
      <w:pPr>
        <w:spacing w:after="0"/>
        <w:jc w:val="right"/>
        <w:rPr>
          <w:rFonts w:ascii="Verdana" w:eastAsia="Calibri" w:hAnsi="Verdana" w:cs="Times New Roman"/>
          <w:color w:val="0000FF"/>
          <w:u w:val="single"/>
          <w:lang w:eastAsia="es-ES"/>
        </w:rPr>
      </w:pPr>
      <w:r w:rsidRPr="0076497C">
        <w:rPr>
          <w:rFonts w:ascii="Verdana" w:eastAsia="Calibri" w:hAnsi="Verdana" w:cs="Times New Roman"/>
          <w:u w:val="single"/>
          <w:lang w:eastAsia="es-ES"/>
        </w:rPr>
        <w:fldChar w:fldCharType="begin"/>
      </w:r>
      <w:r w:rsidRPr="0076497C">
        <w:rPr>
          <w:rFonts w:ascii="Verdana" w:eastAsia="Calibri" w:hAnsi="Verdana" w:cs="Times New Roman"/>
          <w:u w:val="single"/>
          <w:lang w:eastAsia="es-ES"/>
        </w:rPr>
        <w:instrText xml:space="preserve"> HYPERLINK "http://www.bne.es/es/AreaPrensa/" </w:instrText>
      </w:r>
      <w:r w:rsidRPr="0076497C">
        <w:rPr>
          <w:rFonts w:ascii="Verdana" w:eastAsia="Calibri" w:hAnsi="Verdana" w:cs="Times New Roman"/>
          <w:u w:val="single"/>
          <w:lang w:eastAsia="es-ES"/>
        </w:rPr>
        <w:fldChar w:fldCharType="separate"/>
      </w:r>
      <w:r w:rsidRPr="0076497C">
        <w:rPr>
          <w:rFonts w:ascii="Verdana" w:eastAsia="Calibri" w:hAnsi="Verdana" w:cs="Times New Roman"/>
          <w:color w:val="0000FF"/>
          <w:u w:val="single"/>
          <w:lang w:eastAsia="es-ES"/>
        </w:rPr>
        <w:t>www.bne.es/es/AreaPrensa/</w:t>
      </w:r>
    </w:p>
    <w:p w:rsidR="00B97E25" w:rsidRPr="0076497C" w:rsidRDefault="00B97E25" w:rsidP="00B97E25">
      <w:pPr>
        <w:spacing w:after="0"/>
        <w:jc w:val="right"/>
        <w:rPr>
          <w:rFonts w:ascii="Verdana" w:eastAsia="Calibri" w:hAnsi="Verdana" w:cs="Times New Roman"/>
          <w:lang w:eastAsia="es-ES"/>
        </w:rPr>
      </w:pPr>
      <w:r w:rsidRPr="0076497C">
        <w:rPr>
          <w:rFonts w:ascii="Verdana" w:eastAsia="Calibri" w:hAnsi="Verdana" w:cs="Times New Roman"/>
          <w:u w:val="single"/>
          <w:lang w:eastAsia="es-ES"/>
        </w:rPr>
        <w:fldChar w:fldCharType="end"/>
      </w:r>
      <w:r w:rsidRPr="0076497C">
        <w:rPr>
          <w:rFonts w:ascii="Verdana" w:eastAsia="Calibri" w:hAnsi="Verdana" w:cs="Times New Roman"/>
          <w:lang w:eastAsia="es-ES"/>
        </w:rPr>
        <w:t xml:space="preserve">                                              </w:t>
      </w:r>
      <w:hyperlink r:id="rId7" w:history="1">
        <w:r w:rsidRPr="0076497C">
          <w:rPr>
            <w:rFonts w:ascii="Verdana" w:eastAsia="Calibri" w:hAnsi="Verdana" w:cs="Times New Roman"/>
            <w:color w:val="0000FF"/>
            <w:u w:val="single"/>
            <w:lang w:eastAsia="es-ES"/>
          </w:rPr>
          <w:t>@</w:t>
        </w:r>
        <w:proofErr w:type="spellStart"/>
        <w:r w:rsidRPr="0076497C">
          <w:rPr>
            <w:rFonts w:ascii="Verdana" w:eastAsia="Calibri" w:hAnsi="Verdana" w:cs="Times New Roman"/>
            <w:color w:val="0000FF"/>
            <w:u w:val="single"/>
            <w:lang w:eastAsia="es-ES"/>
          </w:rPr>
          <w:t>BNE_biblioteca</w:t>
        </w:r>
        <w:proofErr w:type="spellEnd"/>
      </w:hyperlink>
      <w:r w:rsidRPr="0076497C">
        <w:rPr>
          <w:rFonts w:ascii="Verdana" w:eastAsia="Calibri" w:hAnsi="Verdana" w:cs="Times New Roman"/>
          <w:color w:val="0000FF"/>
          <w:u w:val="single"/>
          <w:lang w:eastAsia="es-ES"/>
        </w:rPr>
        <w:t xml:space="preserve"> </w:t>
      </w:r>
      <w:r w:rsidRPr="0076497C">
        <w:rPr>
          <w:rFonts w:ascii="Verdana" w:eastAsia="Calibri" w:hAnsi="Verdana" w:cs="Times New Roman"/>
          <w:lang w:eastAsia="es-ES"/>
        </w:rPr>
        <w:t xml:space="preserve">                                    </w:t>
      </w:r>
      <w:hyperlink r:id="rId8" w:history="1">
        <w:r w:rsidRPr="0076497C">
          <w:rPr>
            <w:rFonts w:ascii="Verdana" w:eastAsia="Calibri" w:hAnsi="Verdana" w:cs="Times New Roman"/>
            <w:color w:val="0000FF"/>
            <w:u w:val="single"/>
            <w:lang w:eastAsia="es-ES"/>
          </w:rPr>
          <w:t>Facebook BNE</w:t>
        </w:r>
      </w:hyperlink>
    </w:p>
    <w:p w:rsidR="00B97E25" w:rsidRPr="0076497C" w:rsidRDefault="00B97E25" w:rsidP="00B97E25">
      <w:pPr>
        <w:spacing w:after="0"/>
        <w:jc w:val="right"/>
        <w:rPr>
          <w:rFonts w:ascii="Verdana" w:eastAsia="Calibri" w:hAnsi="Verdana" w:cs="Times New Roman"/>
          <w:lang w:eastAsia="es-ES"/>
        </w:rPr>
      </w:pPr>
    </w:p>
    <w:p w:rsidR="00B97E25" w:rsidRPr="0076497C" w:rsidRDefault="00B97E25" w:rsidP="00B97E25">
      <w:pPr>
        <w:pBdr>
          <w:top w:val="single" w:sz="4" w:space="1" w:color="000000"/>
          <w:left w:val="single" w:sz="4" w:space="4" w:color="000000"/>
          <w:bottom w:val="single" w:sz="4" w:space="1" w:color="000000"/>
          <w:right w:val="single" w:sz="4" w:space="4" w:color="000000"/>
        </w:pBdr>
        <w:spacing w:after="0"/>
        <w:jc w:val="center"/>
        <w:outlineLvl w:val="2"/>
        <w:rPr>
          <w:rFonts w:ascii="Verdana" w:eastAsia="Calibri" w:hAnsi="Verdana" w:cs="Times New Roman"/>
          <w:bCs/>
          <w:lang w:eastAsia="es-ES"/>
        </w:rPr>
      </w:pPr>
      <w:r w:rsidRPr="0076497C">
        <w:rPr>
          <w:rFonts w:ascii="Verdana" w:eastAsia="Calibri" w:hAnsi="Verdana" w:cs="Arial"/>
          <w:bCs/>
          <w:lang w:eastAsia="es-ES"/>
        </w:rPr>
        <w:t xml:space="preserve">Gabinete de Prensa de la </w:t>
      </w:r>
      <w:r w:rsidRPr="0076497C">
        <w:rPr>
          <w:rFonts w:ascii="Verdana" w:eastAsia="Calibri" w:hAnsi="Verdana" w:cs="Arial"/>
          <w:b/>
          <w:bCs/>
          <w:lang w:eastAsia="es-ES"/>
        </w:rPr>
        <w:t xml:space="preserve">Biblioteca Nacional de España (BNE)                            </w:t>
      </w:r>
      <w:r w:rsidRPr="0076497C">
        <w:rPr>
          <w:rFonts w:ascii="Verdana" w:eastAsia="Calibri" w:hAnsi="Verdana" w:cs="Times New Roman"/>
          <w:bCs/>
          <w:lang w:eastAsia="es-ES"/>
        </w:rPr>
        <w:t xml:space="preserve">Telf.: 91 5168006 o 17 o 23 /  </w:t>
      </w:r>
      <w:r w:rsidRPr="0076497C">
        <w:rPr>
          <w:rFonts w:ascii="Verdana" w:eastAsia="Times New Roman" w:hAnsi="Verdana" w:cs="Times New Roman"/>
          <w:bCs/>
        </w:rPr>
        <w:t xml:space="preserve">Móvil: 650398867  </w:t>
      </w:r>
    </w:p>
    <w:p w:rsidR="00B97E25" w:rsidRPr="0076497C" w:rsidRDefault="00DE1402" w:rsidP="00B97E25">
      <w:pPr>
        <w:pBdr>
          <w:top w:val="single" w:sz="4" w:space="1" w:color="000000"/>
          <w:left w:val="single" w:sz="4" w:space="4" w:color="000000"/>
          <w:bottom w:val="single" w:sz="4" w:space="1" w:color="000000"/>
          <w:right w:val="single" w:sz="4" w:space="4" w:color="000000"/>
        </w:pBdr>
        <w:spacing w:after="0"/>
        <w:jc w:val="center"/>
        <w:outlineLvl w:val="2"/>
        <w:rPr>
          <w:rFonts w:ascii="Verdana" w:eastAsia="Calibri" w:hAnsi="Verdana" w:cs="Arial"/>
          <w:bCs/>
          <w:u w:val="single"/>
          <w:lang w:eastAsia="es-ES"/>
        </w:rPr>
      </w:pPr>
      <w:hyperlink r:id="rId9" w:history="1">
        <w:r w:rsidR="00B97E25" w:rsidRPr="0076497C">
          <w:rPr>
            <w:rFonts w:ascii="Verdana" w:eastAsia="Calibri" w:hAnsi="Verdana" w:cs="Arial"/>
            <w:bCs/>
            <w:color w:val="0000FF"/>
            <w:u w:val="single"/>
            <w:lang w:eastAsia="es-ES"/>
          </w:rPr>
          <w:t>gabinete.prensa@bne.es</w:t>
        </w:r>
      </w:hyperlink>
      <w:r w:rsidR="00B97E25" w:rsidRPr="0076497C">
        <w:rPr>
          <w:rFonts w:ascii="Verdana" w:eastAsia="Calibri" w:hAnsi="Verdana" w:cs="Arial"/>
          <w:bCs/>
          <w:lang w:eastAsia="es-ES"/>
        </w:rPr>
        <w:t xml:space="preserve"> / </w:t>
      </w:r>
      <w:hyperlink r:id="rId10" w:history="1">
        <w:r w:rsidR="00B97E25" w:rsidRPr="0076497C">
          <w:rPr>
            <w:rFonts w:ascii="Verdana" w:eastAsia="Calibri" w:hAnsi="Verdana" w:cs="Arial"/>
            <w:bCs/>
            <w:color w:val="0000FF"/>
            <w:u w:val="single"/>
            <w:lang w:eastAsia="es-ES"/>
          </w:rPr>
          <w:t>comunicacion.bne@bne.es</w:t>
        </w:r>
      </w:hyperlink>
      <w:r w:rsidR="00B97E25" w:rsidRPr="0076497C">
        <w:rPr>
          <w:rFonts w:ascii="Verdana" w:eastAsia="Calibri" w:hAnsi="Verdana" w:cs="Arial"/>
          <w:bCs/>
          <w:u w:val="single"/>
          <w:lang w:eastAsia="es-ES"/>
        </w:rPr>
        <w:t xml:space="preserve"> </w:t>
      </w:r>
    </w:p>
    <w:p w:rsidR="00B97E25" w:rsidRPr="0076497C" w:rsidRDefault="00B97E25" w:rsidP="00B97E25">
      <w:pPr>
        <w:autoSpaceDE w:val="0"/>
        <w:autoSpaceDN w:val="0"/>
        <w:adjustRightInd w:val="0"/>
        <w:spacing w:after="0"/>
        <w:rPr>
          <w:rFonts w:ascii="Calibri" w:hAnsi="Calibri" w:cs="Calibri"/>
          <w:color w:val="000000"/>
        </w:rPr>
      </w:pPr>
    </w:p>
    <w:p w:rsidR="00B97E25" w:rsidRPr="00625CC7" w:rsidRDefault="00B97E25" w:rsidP="00B97E25">
      <w:pPr>
        <w:jc w:val="both"/>
        <w:rPr>
          <w:rFonts w:ascii="Verdana" w:hAnsi="Verdana"/>
          <w:sz w:val="20"/>
        </w:rPr>
      </w:pPr>
    </w:p>
    <w:p w:rsidR="00B97E25" w:rsidRPr="00806154" w:rsidRDefault="00B97E25" w:rsidP="00B97E25">
      <w:pPr>
        <w:jc w:val="center"/>
        <w:rPr>
          <w:rFonts w:ascii="Verdana" w:hAnsi="Verdana"/>
        </w:rPr>
      </w:pPr>
    </w:p>
    <w:sectPr w:rsidR="00B97E25" w:rsidRPr="0080615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154"/>
    <w:rsid w:val="00390AE9"/>
    <w:rsid w:val="004241E2"/>
    <w:rsid w:val="00462FEB"/>
    <w:rsid w:val="00806154"/>
    <w:rsid w:val="00B551BE"/>
    <w:rsid w:val="00B97E25"/>
    <w:rsid w:val="00DE14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061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61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061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61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52411">
      <w:bodyDiv w:val="1"/>
      <w:marLeft w:val="0"/>
      <w:marRight w:val="0"/>
      <w:marTop w:val="0"/>
      <w:marBottom w:val="0"/>
      <w:divBdr>
        <w:top w:val="none" w:sz="0" w:space="0" w:color="auto"/>
        <w:left w:val="none" w:sz="0" w:space="0" w:color="auto"/>
        <w:bottom w:val="none" w:sz="0" w:space="0" w:color="auto"/>
        <w:right w:val="none" w:sz="0" w:space="0" w:color="auto"/>
      </w:divBdr>
      <w:divsChild>
        <w:div w:id="83384086">
          <w:marLeft w:val="0"/>
          <w:marRight w:val="0"/>
          <w:marTop w:val="0"/>
          <w:marBottom w:val="0"/>
          <w:divBdr>
            <w:top w:val="none" w:sz="0" w:space="0" w:color="auto"/>
            <w:left w:val="none" w:sz="0" w:space="0" w:color="auto"/>
            <w:bottom w:val="none" w:sz="0" w:space="0" w:color="auto"/>
            <w:right w:val="none" w:sz="0" w:space="0" w:color="auto"/>
          </w:divBdr>
          <w:divsChild>
            <w:div w:id="228417993">
              <w:marLeft w:val="0"/>
              <w:marRight w:val="0"/>
              <w:marTop w:val="0"/>
              <w:marBottom w:val="0"/>
              <w:divBdr>
                <w:top w:val="none" w:sz="0" w:space="0" w:color="auto"/>
                <w:left w:val="none" w:sz="0" w:space="0" w:color="auto"/>
                <w:bottom w:val="none" w:sz="0" w:space="0" w:color="auto"/>
                <w:right w:val="none" w:sz="0" w:space="0" w:color="auto"/>
              </w:divBdr>
              <w:divsChild>
                <w:div w:id="328214588">
                  <w:marLeft w:val="0"/>
                  <w:marRight w:val="0"/>
                  <w:marTop w:val="0"/>
                  <w:marBottom w:val="0"/>
                  <w:divBdr>
                    <w:top w:val="none" w:sz="0" w:space="0" w:color="auto"/>
                    <w:left w:val="none" w:sz="0" w:space="0" w:color="auto"/>
                    <w:bottom w:val="none" w:sz="0" w:space="0" w:color="auto"/>
                    <w:right w:val="none" w:sz="0" w:space="0" w:color="auto"/>
                  </w:divBdr>
                  <w:divsChild>
                    <w:div w:id="2049138135">
                      <w:marLeft w:val="0"/>
                      <w:marRight w:val="0"/>
                      <w:marTop w:val="0"/>
                      <w:marBottom w:val="0"/>
                      <w:divBdr>
                        <w:top w:val="none" w:sz="0" w:space="0" w:color="auto"/>
                        <w:left w:val="none" w:sz="0" w:space="0" w:color="auto"/>
                        <w:bottom w:val="none" w:sz="0" w:space="0" w:color="auto"/>
                        <w:right w:val="none" w:sz="0" w:space="0" w:color="auto"/>
                      </w:divBdr>
                      <w:divsChild>
                        <w:div w:id="859970859">
                          <w:marLeft w:val="0"/>
                          <w:marRight w:val="0"/>
                          <w:marTop w:val="0"/>
                          <w:marBottom w:val="0"/>
                          <w:divBdr>
                            <w:top w:val="none" w:sz="0" w:space="0" w:color="auto"/>
                            <w:left w:val="none" w:sz="0" w:space="0" w:color="auto"/>
                            <w:bottom w:val="none" w:sz="0" w:space="0" w:color="auto"/>
                            <w:right w:val="none" w:sz="0" w:space="0" w:color="auto"/>
                          </w:divBdr>
                          <w:divsChild>
                            <w:div w:id="1176723611">
                              <w:marLeft w:val="0"/>
                              <w:marRight w:val="0"/>
                              <w:marTop w:val="0"/>
                              <w:marBottom w:val="0"/>
                              <w:divBdr>
                                <w:top w:val="none" w:sz="0" w:space="0" w:color="auto"/>
                                <w:left w:val="none" w:sz="0" w:space="0" w:color="auto"/>
                                <w:bottom w:val="none" w:sz="0" w:space="0" w:color="auto"/>
                                <w:right w:val="none" w:sz="0" w:space="0" w:color="auto"/>
                              </w:divBdr>
                              <w:divsChild>
                                <w:div w:id="1322345821">
                                  <w:marLeft w:val="0"/>
                                  <w:marRight w:val="0"/>
                                  <w:marTop w:val="0"/>
                                  <w:marBottom w:val="0"/>
                                  <w:divBdr>
                                    <w:top w:val="none" w:sz="0" w:space="0" w:color="auto"/>
                                    <w:left w:val="none" w:sz="0" w:space="0" w:color="auto"/>
                                    <w:bottom w:val="none" w:sz="0" w:space="0" w:color="auto"/>
                                    <w:right w:val="none" w:sz="0" w:space="0" w:color="auto"/>
                                  </w:divBdr>
                                </w:div>
                                <w:div w:id="115561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82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bne" TargetMode="External"/><Relationship Id="rId3" Type="http://schemas.openxmlformats.org/officeDocument/2006/relationships/settings" Target="settings.xml"/><Relationship Id="rId7" Type="http://schemas.openxmlformats.org/officeDocument/2006/relationships/hyperlink" Target="http://twitter.com/bne_biblioteca"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comunicacion.bne@bne.es" TargetMode="External"/><Relationship Id="rId4" Type="http://schemas.openxmlformats.org/officeDocument/2006/relationships/webSettings" Target="webSettings.xml"/><Relationship Id="rId9" Type="http://schemas.openxmlformats.org/officeDocument/2006/relationships/hyperlink" Target="mailto:gabinete.prensa@bne.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558</Words>
  <Characters>3069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BNE</Company>
  <LinksUpToDate>false</LinksUpToDate>
  <CharactersWithSpaces>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Giron Lopez, Arturo</dc:creator>
  <cp:lastModifiedBy>Giron Lopez, Arturo</cp:lastModifiedBy>
  <cp:revision>4</cp:revision>
  <dcterms:created xsi:type="dcterms:W3CDTF">2019-10-16T10:09:00Z</dcterms:created>
  <dcterms:modified xsi:type="dcterms:W3CDTF">2019-10-16T13:48:00Z</dcterms:modified>
</cp:coreProperties>
</file>